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4E58" w14:textId="03ED2417" w:rsidR="00211BB8" w:rsidRDefault="00000000" w:rsidP="003168A2">
      <w:pPr>
        <w:pStyle w:val="Heading1"/>
        <w:jc w:val="center"/>
      </w:pPr>
      <w:r>
        <w:t xml:space="preserve">Math 1030 #16b </w:t>
      </w:r>
      <w:r w:rsidR="00DC7C56">
        <w:br/>
      </w:r>
      <w:r w:rsidR="00DC7C56" w:rsidRPr="00DC7C56">
        <w:t>Exponential Modeling</w:t>
      </w:r>
      <w:r w:rsidR="00DC7C56">
        <w:br/>
        <w:t>Graphing Exponential Functions</w:t>
      </w:r>
    </w:p>
    <w:p w14:paraId="107F72B1" w14:textId="77777777" w:rsidR="00211BB8" w:rsidRDefault="00000000">
      <w:pPr>
        <w:spacing w:after="220"/>
      </w:pPr>
      <w:r>
        <w:t xml:space="preserve">The easiest way to </w:t>
      </w:r>
      <w:r w:rsidRPr="009A0922">
        <w:rPr>
          <w:u w:val="single"/>
        </w:rPr>
        <w:t>graph exponential functions</w:t>
      </w:r>
      <w:r>
        <w:t xml:space="preserve"> is to use points corresponding to several doubling times (or half-lives in the case of decay).</w:t>
      </w:r>
    </w:p>
    <w:p w14:paraId="47C3367D" w14:textId="77777777" w:rsidR="009A0922" w:rsidRDefault="00000000" w:rsidP="009A0922">
      <w:pPr>
        <w:pStyle w:val="Heading2"/>
      </w:pPr>
      <w:r>
        <w:t>For growth:</w:t>
      </w:r>
    </w:p>
    <w:p w14:paraId="1B5D1215" w14:textId="274D486B" w:rsidR="009A0922" w:rsidRPr="009A0922" w:rsidRDefault="00000000">
      <w:pPr>
        <w:spacing w:after="220"/>
        <w:rPr>
          <w:rFonts w:eastAsiaTheme="minorEastAsia"/>
        </w:rPr>
      </w:pPr>
      <w:r>
        <w:t xml:space="preserve">Start at ( </w:t>
      </w:r>
      <m:oMath>
        <m:r>
          <m:rPr>
            <m:sty m:val="p"/>
          </m:rPr>
          <w:rPr>
            <w:rFonts w:ascii="Cambria Math" w:hAnsi="Cambria Math"/>
          </w:rPr>
          <m:t>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)</w:t>
      </w:r>
      <w:r>
        <w:br/>
        <w:t xml:space="preserve">Plot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nor/>
                  </m:rPr>
                  <m:t>double</m:t>
                </m:r>
                <m:r>
                  <m:rPr>
                    <m:nor/>
                  </m:rPr>
                  <m:t> 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>,</w:t>
      </w:r>
      <w:r>
        <w:br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nor/>
                  </m:rPr>
                  <m:t>double</m:t>
                </m:r>
                <m:r>
                  <m:rPr>
                    <m:nor/>
                  </m:rPr>
                  <m:t> 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,4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>,</w:t>
      </w:r>
      <w:r>
        <w:br/>
        <w:t xml:space="preserve">( </w:t>
      </w:r>
      <m:oMath>
        <m:r>
          <m:rPr>
            <m:sty m:val="p"/>
          </m:rP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double</m:t>
            </m:r>
            <m:r>
              <m:rPr>
                <m:nor/>
              </m:rPr>
              <m:t> </m:t>
            </m:r>
          </m:sub>
        </m:sSub>
        <m:r>
          <m:rPr>
            <m:sty m:val="p"/>
          </m:rPr>
          <w:rPr>
            <w:rFonts w:ascii="Cambria Math" w:hAnsi="Cambria Math"/>
          </w:rPr>
          <m:t>,8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), etc.</w:t>
      </w:r>
      <w:r w:rsidR="009A0922">
        <w:br/>
      </w: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m:rPr>
                  <m:nor/>
                </m:rPr>
                <m:t>double</m:t>
              </m:r>
              <m:r>
                <m:rPr>
                  <m:nor/>
                </m:rPr>
                <m:t> 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</m:t>
                      </m:r>
                    </m:sub>
                  </m:sSub>
                  <m:ctrlPr>
                    <w:rPr>
                      <w:rFonts w:ascii="Cambria Math" w:hAnsi="Cambria Math"/>
                      <w:i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1+</m:t>
                      </m:r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d>
                </m:e>
              </m:func>
            </m:den>
          </m:f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r&gt;0</m:t>
          </m:r>
        </m:oMath>
      </m:oMathPara>
    </w:p>
    <w:p w14:paraId="045FB95C" w14:textId="09584BB5" w:rsidR="00211BB8" w:rsidRPr="009A0922" w:rsidRDefault="00000000">
      <w:pPr>
        <w:spacing w:after="220"/>
        <w:rPr>
          <w:rFonts w:eastAsiaTheme="minorEastAsia"/>
        </w:rPr>
      </w:pPr>
      <w:r>
        <w:br/>
      </w:r>
    </w:p>
    <w:p w14:paraId="6756B5B8" w14:textId="77777777" w:rsidR="00211BB8" w:rsidRDefault="00000000">
      <w:pPr>
        <w:jc w:val="center"/>
      </w:pPr>
      <w:r>
        <w:rPr>
          <w:noProof/>
        </w:rPr>
        <w:drawing>
          <wp:inline distT="0" distB="0" distL="0" distR="0" wp14:anchorId="499BC310" wp14:editId="779717EC">
            <wp:extent cx="5486400" cy="4864664"/>
            <wp:effectExtent l="0" t="0" r="0" b="0"/>
            <wp:docPr id="1" name="image-ecee4cfe2c7f7addc33fb62863b9a0605ebfe86b.jpg" descr="Blank graph grid with axes labeled Q (vertical) and t (horizontal). The y-axis is marked Q0, 2Q0, 4Q0, and 8Q0. The x-axis is marked T_double, 2T_double, and 3T_double. Light dashed grid lines fill the plotting are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ecee4cfe2c7f7addc33fb62863b9a0605ebfe86b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13D1" w14:textId="77777777" w:rsidR="009A0922" w:rsidRDefault="009A0922" w:rsidP="009A0922">
      <w:pPr>
        <w:pStyle w:val="Heading2"/>
      </w:pPr>
      <w:r>
        <w:br w:type="page"/>
      </w:r>
      <w:r>
        <w:lastRenderedPageBreak/>
        <w:t>For decay:</w:t>
      </w:r>
    </w:p>
    <w:p w14:paraId="04862FA3" w14:textId="5E2D6F20" w:rsidR="00211BB8" w:rsidRDefault="00000000" w:rsidP="009A0922">
      <w:r>
        <w:br/>
        <w:t xml:space="preserve">Start at ( </w:t>
      </w:r>
      <m:oMath>
        <m:r>
          <m:rPr>
            <m:sty m:val="p"/>
          </m:rPr>
          <w:rPr>
            <w:rFonts w:ascii="Cambria Math" w:hAnsi="Cambria Math"/>
          </w:rPr>
          <m:t>0,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)</w:t>
      </w:r>
      <w:r>
        <w:br/>
        <w:t xml:space="preserve">Plot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nor/>
                  </m:rPr>
                  <m:t>half</m:t>
                </m:r>
                <m:r>
                  <m:rPr>
                    <m:nor/>
                  </m:rPr>
                  <m:t> 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>,</w:t>
      </w:r>
      <w:r>
        <w:br/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nor/>
                  </m:rPr>
                  <m:t>hals</m:t>
                </m:r>
                <m:r>
                  <m:rPr>
                    <m:nor/>
                  </m:rPr>
                  <m:t> 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>,</w:t>
      </w:r>
      <w:r>
        <w:br/>
        <w:t xml:space="preserve">( </w:t>
      </w:r>
      <m:oMath>
        <m:r>
          <m:rPr>
            <m:sty m:val="p"/>
          </m:rP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half</m:t>
            </m:r>
            <m:r>
              <m:rPr>
                <m:nor/>
              </m:rPr>
              <m:t> 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>
        <w:t xml:space="preserve"> ), etc.</w:t>
      </w:r>
    </w:p>
    <w:p w14:paraId="2ADE20E3" w14:textId="5A6E67EF" w:rsidR="00211BB8" w:rsidRPr="00F04D5D" w:rsidRDefault="00000000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m:t>half</m:t>
                    </m:r>
                    <m:r>
                      <m:rPr>
                        <m:nor/>
                      </m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⁡2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log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⁡(1+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&lt;0</m:t>
                </m:r>
              </m:e>
            </m:mr>
          </m:m>
        </m:oMath>
      </m:oMathPara>
    </w:p>
    <w:p w14:paraId="6DBD18AF" w14:textId="77777777" w:rsidR="00F04D5D" w:rsidRDefault="00F04D5D">
      <w:pPr>
        <w:spacing w:after="220"/>
      </w:pPr>
    </w:p>
    <w:p w14:paraId="4135B589" w14:textId="2675FCF1" w:rsidR="00F04D5D" w:rsidRDefault="00F04D5D">
      <w:pPr>
        <w:rPr>
          <w:b/>
          <w:sz w:val="28"/>
        </w:rPr>
      </w:pPr>
      <w:bookmarkStart w:id="0" w:name="ex_1_graph_the_following_equation_c0af98"/>
      <w:r w:rsidRPr="00F04D5D">
        <w:rPr>
          <w:noProof/>
        </w:rPr>
        <w:drawing>
          <wp:inline distT="0" distB="0" distL="0" distR="0" wp14:anchorId="1775814B" wp14:editId="22C818F4">
            <wp:extent cx="5486400" cy="4853305"/>
            <wp:effectExtent l="0" t="0" r="0" b="0"/>
            <wp:docPr id="1798221124" name="Picture 1" descr="Blank graph grid with axes labeled Q (vertical) and t (horizontal). The y-axis is marked Q0, 1/2 Q0, 1/4 Q0, and 1/8 Q0. The x-axis is marked T_double, 2T_half, and 3T_half. Light dashed grid lines fill the plotting ar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221124" name="Picture 1" descr="Blank graph grid with axes labeled Q (vertical) and t (horizontal). The y-axis is marked Q0, 1/2 Q0, 1/4 Q0, and 1/8 Q0. The x-axis is marked T_double, 2T_half, and 3T_half. Light dashed grid lines fill the plotting are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203C433" w14:textId="77777777" w:rsidR="00F04D5D" w:rsidRDefault="00000000" w:rsidP="00F04D5D">
      <w:pPr>
        <w:pStyle w:val="Heading2"/>
      </w:pPr>
      <w:r>
        <w:lastRenderedPageBreak/>
        <w:t xml:space="preserve">EX 1: </w:t>
      </w:r>
    </w:p>
    <w:p w14:paraId="01243025" w14:textId="77777777" w:rsidR="00EC01E3" w:rsidRDefault="00000000" w:rsidP="00EC01E3">
      <w:r>
        <w:t>Graph the following equations from the previous lesson.</w:t>
      </w:r>
      <w:bookmarkEnd w:id="0"/>
    </w:p>
    <w:p w14:paraId="7179FD4A" w14:textId="10B37802" w:rsidR="00211BB8" w:rsidRDefault="00000000" w:rsidP="00EC01E3">
      <w:pPr>
        <w:pStyle w:val="ListParagraph"/>
        <w:numPr>
          <w:ilvl w:val="0"/>
          <w:numId w:val="1"/>
        </w:numPr>
      </w:pPr>
      <w:r>
        <w:t xml:space="preserve"> The growth of the population of Heber, Utah is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=20,000(1.15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br/>
      </w:r>
    </w:p>
    <w:p w14:paraId="6FF6E329" w14:textId="77777777" w:rsidR="00211BB8" w:rsidRDefault="00000000">
      <w:pPr>
        <w:jc w:val="center"/>
      </w:pPr>
      <w:r>
        <w:rPr>
          <w:noProof/>
        </w:rPr>
        <w:drawing>
          <wp:inline distT="0" distB="0" distL="0" distR="0" wp14:anchorId="7A7DB423" wp14:editId="056319ED">
            <wp:extent cx="3840480" cy="3169920"/>
            <wp:effectExtent l="0" t="0" r="0" b="5080"/>
            <wp:docPr id="2" name="image-f3aaab343db45e667caf5f61b5a7e5b2782559dc.jpg" descr="Blank graph grid with axes labeled Q (vertical) and t (horizontal), both with arrowheads. No tick labels are shown; light dashed grid lines fill the plotting are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3aaab343db45e667caf5f61b5a7e5b2782559dc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8649" cy="320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584F7" w14:textId="77777777" w:rsidR="00EC01E3" w:rsidRDefault="00EC01E3">
      <w:pPr>
        <w:spacing w:after="220"/>
      </w:pPr>
    </w:p>
    <w:p w14:paraId="6D758FA8" w14:textId="2FCEFD1C" w:rsidR="00211BB8" w:rsidRDefault="00000000" w:rsidP="00EC01E3">
      <w:pPr>
        <w:pStyle w:val="ListParagraph"/>
        <w:numPr>
          <w:ilvl w:val="0"/>
          <w:numId w:val="1"/>
        </w:numPr>
        <w:spacing w:after="220"/>
      </w:pPr>
      <w:r>
        <w:t xml:space="preserve"> The decline of the population of Cook Islands is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=11,000(0.97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br/>
      </w:r>
    </w:p>
    <w:p w14:paraId="5215124C" w14:textId="77777777" w:rsidR="00211BB8" w:rsidRDefault="00000000">
      <w:pPr>
        <w:jc w:val="center"/>
      </w:pPr>
      <w:r>
        <w:rPr>
          <w:noProof/>
        </w:rPr>
        <w:drawing>
          <wp:inline distT="0" distB="0" distL="0" distR="0" wp14:anchorId="6D8C5841" wp14:editId="53C365DD">
            <wp:extent cx="3840480" cy="3158130"/>
            <wp:effectExtent l="0" t="0" r="0" b="4445"/>
            <wp:docPr id="3" name="image-4f1e47ac1c04c61be574b2cc780fc051c0c7443f.jpg" descr="Blank graph grid with axes labeled Q (vertical) and t (horizontal), both with arrowheads. No tick labels are shown; light dashed grid lines fill the plotting are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4f1e47ac1c04c61be574b2cc780fc051c0c7443f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879" cy="31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C79A" w14:textId="77777777" w:rsidR="00211BB8" w:rsidRDefault="00000000" w:rsidP="00EC01E3">
      <w:pPr>
        <w:pStyle w:val="Heading2"/>
      </w:pPr>
      <w:bookmarkStart w:id="1" w:name="alternate_forms_of_the_exponentia_482489"/>
      <w:r>
        <w:lastRenderedPageBreak/>
        <w:t xml:space="preserve">Alternate </w:t>
      </w:r>
      <w:r w:rsidRPr="00EC01E3">
        <w:t>Forms</w:t>
      </w:r>
      <w:r>
        <w:t xml:space="preserve"> of the Exponential Function</w:t>
      </w:r>
      <w:bookmarkEnd w:id="1"/>
    </w:p>
    <w:p w14:paraId="2B8F1A91" w14:textId="77777777" w:rsidR="00EC01E3" w:rsidRDefault="00000000">
      <w:pPr>
        <w:spacing w:after="220"/>
      </w:pP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(1+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</w:t>
      </w:r>
      <w:r w:rsidR="00EC01E3">
        <w:tab/>
      </w:r>
      <w:r>
        <w:t xml:space="preserve">Note: </w:t>
      </w:r>
      <m:oMath>
        <m:r>
          <w:rPr>
            <w:rFonts w:ascii="Cambria Math" w:hAnsi="Cambria Math"/>
          </w:rPr>
          <m:t>r</m:t>
        </m:r>
      </m:oMath>
      <w:r>
        <w:t xml:space="preserve"> is positive for growth and negative for decay.</w:t>
      </w:r>
    </w:p>
    <w:p w14:paraId="53E8D928" w14:textId="77777777" w:rsidR="00EC01E3" w:rsidRDefault="00EC01E3">
      <w:pPr>
        <w:spacing w:after="220"/>
      </w:pPr>
    </w:p>
    <w:p w14:paraId="5C0DE0F2" w14:textId="458632BA" w:rsidR="00211BB8" w:rsidRPr="00EC01E3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m:t>double</m:t>
                  </m:r>
                  <m:r>
                    <m:rPr>
                      <m:nor/>
                    </m:rPr>
                    <m:t> </m:t>
                  </m:r>
                </m:sub>
              </m:sSub>
            </m:sup>
          </m:sSup>
          <m:r>
            <m:rPr>
              <m:nor/>
            </m:rPr>
            <m:t> </m:t>
          </m:r>
          <m:r>
            <m:rPr>
              <m:nor/>
            </m:rPr>
            <m:t>for growth</m:t>
          </m:r>
          <m:r>
            <m:rPr>
              <m:nor/>
            </m:rPr>
            <m:t> </m:t>
          </m:r>
        </m:oMath>
      </m:oMathPara>
    </w:p>
    <w:p w14:paraId="00ABBD32" w14:textId="77777777" w:rsidR="00EC01E3" w:rsidRPr="00EC01E3" w:rsidRDefault="00EC01E3">
      <w:pPr>
        <w:spacing w:after="220"/>
      </w:pPr>
    </w:p>
    <w:p w14:paraId="1B7B9954" w14:textId="12668B98" w:rsidR="00211BB8" w:rsidRPr="00EC01E3" w:rsidRDefault="00000000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(1/2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m:t>half</m:t>
                  </m:r>
                  <m:r>
                    <m:rPr>
                      <m:nor/>
                    </m:rPr>
                    <m:t> </m:t>
                  </m:r>
                </m:sub>
              </m:sSub>
            </m:sup>
          </m:sSup>
          <m:r>
            <m:rPr>
              <m:nor/>
            </m:rPr>
            <m:t> </m:t>
          </m:r>
          <m:r>
            <m:rPr>
              <m:nor/>
            </m:rPr>
            <m:t>for decay</m:t>
          </m:r>
          <m:r>
            <m:rPr>
              <m:nor/>
            </m:rPr>
            <m:t> </m:t>
          </m:r>
        </m:oMath>
      </m:oMathPara>
    </w:p>
    <w:p w14:paraId="78ED641C" w14:textId="77777777" w:rsidR="00EC01E3" w:rsidRPr="00EC01E3" w:rsidRDefault="00EC01E3">
      <w:pPr>
        <w:spacing w:after="220"/>
      </w:pPr>
    </w:p>
    <w:p w14:paraId="4EE6E3A8" w14:textId="77777777" w:rsidR="00EC01E3" w:rsidRDefault="00000000" w:rsidP="00EC01E3">
      <w:pPr>
        <w:pStyle w:val="Heading2"/>
      </w:pPr>
      <w:r>
        <w:t xml:space="preserve">EX 2: </w:t>
      </w:r>
    </w:p>
    <w:p w14:paraId="6FB5F731" w14:textId="462685C6" w:rsidR="00211BB8" w:rsidRDefault="00000000">
      <w:pPr>
        <w:spacing w:after="220"/>
      </w:pPr>
      <w:r>
        <w:t>If the half-life of a certain Antibiotics in the bloodstream is 10 -hours. If you are given a 15 mg shot at midnight, write an equation for and sketch a graph showing the amount in your bloodstream for the next 24 hours.</w:t>
      </w:r>
      <w:r>
        <w:br/>
      </w:r>
    </w:p>
    <w:p w14:paraId="32D8FE2D" w14:textId="77777777" w:rsidR="00211BB8" w:rsidRDefault="00000000">
      <w:pPr>
        <w:jc w:val="center"/>
      </w:pPr>
      <w:r>
        <w:rPr>
          <w:noProof/>
        </w:rPr>
        <w:drawing>
          <wp:inline distT="0" distB="0" distL="0" distR="0" wp14:anchorId="15BDBD1E" wp14:editId="2B0CD8C1">
            <wp:extent cx="5486400" cy="4526500"/>
            <wp:effectExtent l="0" t="0" r="0" b="0"/>
            <wp:docPr id="4" name="image-a776d953616af473fdd010d429add947beee6798.jpg" descr="Blank graph grid with axes labeled Q (vertical) and t (horizontal), both with arrowheads. No tick labels are shown; light dashed grid lines fill the plotting are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a776d953616af473fdd010d429add947beee6798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B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E016B"/>
    <w:multiLevelType w:val="hybridMultilevel"/>
    <w:tmpl w:val="341CA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B8"/>
    <w:rsid w:val="00211BB8"/>
    <w:rsid w:val="002D4151"/>
    <w:rsid w:val="003168A2"/>
    <w:rsid w:val="00465887"/>
    <w:rsid w:val="006A4CCC"/>
    <w:rsid w:val="009A0922"/>
    <w:rsid w:val="00A8517B"/>
    <w:rsid w:val="00DC7C56"/>
    <w:rsid w:val="00E55786"/>
    <w:rsid w:val="00EC01E3"/>
    <w:rsid w:val="00F0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99629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9A0922"/>
    <w:rPr>
      <w:color w:val="666666"/>
    </w:rPr>
  </w:style>
  <w:style w:type="paragraph" w:styleId="ListParagraph">
    <w:name w:val="List Paragraph"/>
    <w:basedOn w:val="Normal"/>
    <w:uiPriority w:val="34"/>
    <w:qFormat/>
    <w:rsid w:val="00EC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169</Words>
  <Characters>861</Characters>
  <Application>Microsoft Office Word</Application>
  <DocSecurity>0</DocSecurity>
  <Lines>47</Lines>
  <Paragraphs>17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#16b - Exponential Modeling - Graphing Exponential Functions</dc:title>
  <dc:subject/>
  <dc:creator>html-to-docx</dc:creator>
  <cp:keywords>html-to-docx</cp:keywords>
  <dc:description/>
  <cp:lastModifiedBy>Karl Schwede</cp:lastModifiedBy>
  <cp:revision>8</cp:revision>
  <dcterms:created xsi:type="dcterms:W3CDTF">2026-03-02T17:01:00Z</dcterms:created>
  <dcterms:modified xsi:type="dcterms:W3CDTF">2026-04-13T03:26:00Z</dcterms:modified>
</cp:coreProperties>
</file>