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E761" w14:textId="4D1979F8" w:rsidR="00457A28" w:rsidRDefault="003369C5" w:rsidP="00207432">
      <w:pPr>
        <w:pStyle w:val="Heading1"/>
        <w:jc w:val="center"/>
      </w:pPr>
      <w:r>
        <w:t>Math 1030 #4a</w:t>
      </w:r>
      <w:r w:rsidR="00603BBF">
        <w:br/>
        <w:t>Solving Problems with Units</w:t>
      </w:r>
      <w:r w:rsidR="00603BBF">
        <w:br/>
        <w:t>US vs Metric Units</w:t>
      </w:r>
    </w:p>
    <w:p w14:paraId="344D3B7F" w14:textId="77777777" w:rsidR="00457A28" w:rsidRDefault="003369C5">
      <w:pPr>
        <w:spacing w:after="220"/>
      </w:pPr>
      <w:r>
        <w:t>What quantities do we measure and what units do we use?</w:t>
      </w:r>
    </w:p>
    <w:tbl>
      <w:tblPr>
        <w:tblStyle w:val="NormalGrid"/>
        <w:tblW w:w="0" w:type="auto"/>
        <w:jc w:val="center"/>
        <w:tblCellSpacing w:w="0" w:type="dxa"/>
        <w:tblLook w:val="04A0" w:firstRow="1" w:lastRow="0" w:firstColumn="1" w:lastColumn="0" w:noHBand="0" w:noVBand="1"/>
      </w:tblPr>
      <w:tblGrid>
        <w:gridCol w:w="2047"/>
        <w:gridCol w:w="1946"/>
        <w:gridCol w:w="1709"/>
      </w:tblGrid>
      <w:tr w:rsidR="00457A28" w14:paraId="2E8A7584"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1F04703" w14:textId="77777777" w:rsidR="00457A28" w:rsidRDefault="00457A28"/>
        </w:tc>
        <w:tc>
          <w:tcPr>
            <w:tcW w:w="0" w:type="auto"/>
            <w:tcBorders>
              <w:top w:val="single" w:sz="8" w:space="0" w:color="000000"/>
              <w:bottom w:val="single" w:sz="8" w:space="0" w:color="000000"/>
              <w:right w:val="single" w:sz="8" w:space="0" w:color="000000"/>
            </w:tcBorders>
            <w:vAlign w:val="center"/>
          </w:tcPr>
          <w:p w14:paraId="49E109B1" w14:textId="77777777" w:rsidR="00457A28" w:rsidRDefault="003369C5">
            <w:r>
              <w:t>Customary units</w:t>
            </w:r>
          </w:p>
        </w:tc>
        <w:tc>
          <w:tcPr>
            <w:tcW w:w="0" w:type="auto"/>
            <w:tcBorders>
              <w:top w:val="single" w:sz="8" w:space="0" w:color="000000"/>
              <w:bottom w:val="single" w:sz="8" w:space="0" w:color="000000"/>
              <w:right w:val="single" w:sz="8" w:space="0" w:color="000000"/>
            </w:tcBorders>
            <w:vAlign w:val="center"/>
          </w:tcPr>
          <w:p w14:paraId="593DAFB4" w14:textId="77777777" w:rsidR="00457A28" w:rsidRDefault="003369C5">
            <w:r>
              <w:t>Metric system</w:t>
            </w:r>
          </w:p>
        </w:tc>
      </w:tr>
      <w:tr w:rsidR="00457A28" w14:paraId="037F212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0CB1CBA" w14:textId="77777777" w:rsidR="00457A28" w:rsidRDefault="003369C5">
            <w:r>
              <w:t>length &amp; distance</w:t>
            </w:r>
          </w:p>
        </w:tc>
        <w:tc>
          <w:tcPr>
            <w:tcW w:w="0" w:type="auto"/>
            <w:tcBorders>
              <w:bottom w:val="single" w:sz="8" w:space="0" w:color="000000"/>
              <w:right w:val="single" w:sz="8" w:space="0" w:color="000000"/>
            </w:tcBorders>
            <w:vAlign w:val="center"/>
          </w:tcPr>
          <w:p w14:paraId="5B19C1E4" w14:textId="77777777" w:rsidR="00457A28" w:rsidRDefault="00457A28"/>
        </w:tc>
        <w:tc>
          <w:tcPr>
            <w:tcW w:w="0" w:type="auto"/>
            <w:tcBorders>
              <w:bottom w:val="single" w:sz="8" w:space="0" w:color="000000"/>
              <w:right w:val="single" w:sz="8" w:space="0" w:color="000000"/>
            </w:tcBorders>
            <w:vAlign w:val="center"/>
          </w:tcPr>
          <w:p w14:paraId="06303C1F" w14:textId="77777777" w:rsidR="00457A28" w:rsidRDefault="00457A28"/>
        </w:tc>
      </w:tr>
      <w:tr w:rsidR="00457A28" w14:paraId="12E0F64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F273E8A" w14:textId="77777777" w:rsidR="00457A28" w:rsidRDefault="003369C5">
            <w:r>
              <w:t>volume</w:t>
            </w:r>
          </w:p>
        </w:tc>
        <w:tc>
          <w:tcPr>
            <w:tcW w:w="0" w:type="auto"/>
            <w:tcBorders>
              <w:bottom w:val="single" w:sz="8" w:space="0" w:color="000000"/>
              <w:right w:val="single" w:sz="8" w:space="0" w:color="000000"/>
            </w:tcBorders>
            <w:vAlign w:val="center"/>
          </w:tcPr>
          <w:p w14:paraId="5F971384" w14:textId="77777777" w:rsidR="00457A28" w:rsidRDefault="00457A28"/>
        </w:tc>
        <w:tc>
          <w:tcPr>
            <w:tcW w:w="0" w:type="auto"/>
            <w:tcBorders>
              <w:bottom w:val="single" w:sz="8" w:space="0" w:color="000000"/>
              <w:right w:val="single" w:sz="8" w:space="0" w:color="000000"/>
            </w:tcBorders>
            <w:vAlign w:val="center"/>
          </w:tcPr>
          <w:p w14:paraId="41D4918F" w14:textId="77777777" w:rsidR="00457A28" w:rsidRDefault="00457A28"/>
        </w:tc>
      </w:tr>
      <w:tr w:rsidR="00457A28" w14:paraId="7F4A40F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553877" w14:textId="77777777" w:rsidR="00457A28" w:rsidRDefault="003369C5">
            <w:r>
              <w:t>weight (mass)</w:t>
            </w:r>
          </w:p>
        </w:tc>
        <w:tc>
          <w:tcPr>
            <w:tcW w:w="0" w:type="auto"/>
            <w:tcBorders>
              <w:bottom w:val="single" w:sz="8" w:space="0" w:color="000000"/>
              <w:right w:val="single" w:sz="8" w:space="0" w:color="000000"/>
            </w:tcBorders>
            <w:vAlign w:val="center"/>
          </w:tcPr>
          <w:p w14:paraId="6F642749" w14:textId="77777777" w:rsidR="00457A28" w:rsidRDefault="00457A28"/>
        </w:tc>
        <w:tc>
          <w:tcPr>
            <w:tcW w:w="0" w:type="auto"/>
            <w:tcBorders>
              <w:bottom w:val="single" w:sz="8" w:space="0" w:color="000000"/>
              <w:right w:val="single" w:sz="8" w:space="0" w:color="000000"/>
            </w:tcBorders>
            <w:vAlign w:val="center"/>
          </w:tcPr>
          <w:p w14:paraId="70441799" w14:textId="77777777" w:rsidR="00457A28" w:rsidRDefault="00457A28"/>
        </w:tc>
      </w:tr>
    </w:tbl>
    <w:p w14:paraId="5EAC2637" w14:textId="77777777" w:rsidR="00457A28" w:rsidRDefault="00457A28"/>
    <w:p w14:paraId="0D42F303" w14:textId="77777777" w:rsidR="00457A28" w:rsidRDefault="003369C5">
      <w:pPr>
        <w:spacing w:after="220"/>
      </w:pPr>
      <w:r>
        <w:t>Here are a few commonly used conversions between Metric and USCS measurements:</w:t>
      </w:r>
    </w:p>
    <w:p w14:paraId="5C716433" w14:textId="77777777" w:rsidR="00457A28" w:rsidRDefault="003369C5">
      <w:pPr>
        <w:spacing w:after="220"/>
      </w:pPr>
      <m:oMathPara>
        <m:oMath>
          <m:m>
            <m:mPr>
              <m:plcHide m:val="1"/>
              <m:mcs>
                <m:mc>
                  <m:mcPr>
                    <m:count m:val="3"/>
                    <m:mcJc m:val="left"/>
                  </m:mcPr>
                </m:mc>
              </m:mcs>
              <m:ctrlPr>
                <w:rPr>
                  <w:rFonts w:ascii="Cambria Math" w:hAnsi="Cambria Math"/>
                  <w:i/>
                </w:rPr>
              </m:ctrlPr>
            </m:mPr>
            <m:mr>
              <m:e>
                <m:r>
                  <m:rPr>
                    <m:sty m:val="p"/>
                  </m:rPr>
                  <w:rPr>
                    <w:rFonts w:ascii="Cambria Math" w:hAnsi="Cambria Math"/>
                  </w:rPr>
                  <m:t>1in≈2.540</m:t>
                </m:r>
                <m:r>
                  <m:rPr>
                    <m:nor/>
                  </m:rPr>
                  <m:t xml:space="preserve"> </m:t>
                </m:r>
                <m:r>
                  <m:rPr>
                    <m:sty m:val="p"/>
                  </m:rPr>
                  <w:rPr>
                    <w:rFonts w:ascii="Cambria Math" w:hAnsi="Cambria Math"/>
                  </w:rPr>
                  <m:t>cm</m:t>
                </m:r>
              </m:e>
              <m:e>
                <m:r>
                  <m:rPr>
                    <m:sty m:val="p"/>
                  </m:rPr>
                  <w:rPr>
                    <w:rFonts w:ascii="Cambria Math" w:hAnsi="Cambria Math"/>
                  </w:rPr>
                  <m:t>1oz≈28.3495</m:t>
                </m:r>
                <m:r>
                  <m:rPr>
                    <m:nor/>
                  </m:rPr>
                  <m:t xml:space="preserve"> </m:t>
                </m:r>
                <m:r>
                  <m:rPr>
                    <m:sty m:val="p"/>
                  </m:rPr>
                  <w:rPr>
                    <w:rFonts w:ascii="Cambria Math" w:hAnsi="Cambria Math"/>
                  </w:rPr>
                  <m:t>g</m:t>
                </m:r>
              </m:e>
              <m:e>
                <m:r>
                  <m:rPr>
                    <m:sty m:val="p"/>
                  </m:rPr>
                  <w:rPr>
                    <w:rFonts w:ascii="Cambria Math" w:hAnsi="Cambria Math"/>
                  </w:rPr>
                  <m:t>1qt≈0.9464</m:t>
                </m:r>
                <m:r>
                  <m:rPr>
                    <m:nor/>
                  </m:rPr>
                  <m:t> </m:t>
                </m:r>
                <m:r>
                  <m:rPr>
                    <m:nor/>
                  </m:rPr>
                  <m:t>liter</m:t>
                </m:r>
                <m:r>
                  <m:rPr>
                    <m:nor/>
                  </m:rPr>
                  <m:t> </m:t>
                </m:r>
              </m:e>
            </m:mr>
            <m:mr>
              <m:e>
                <m:r>
                  <m:rPr>
                    <m:sty m:val="p"/>
                  </m:rPr>
                  <w:rPr>
                    <w:rFonts w:ascii="Cambria Math" w:hAnsi="Cambria Math"/>
                  </w:rPr>
                  <m:t>1yd≈0.9144</m:t>
                </m:r>
                <m:r>
                  <m:rPr>
                    <m:nor/>
                  </m:rPr>
                  <m:t xml:space="preserve"> </m:t>
                </m:r>
                <m:r>
                  <m:rPr>
                    <m:sty m:val="p"/>
                  </m:rPr>
                  <w:rPr>
                    <w:rFonts w:ascii="Cambria Math" w:hAnsi="Cambria Math"/>
                  </w:rPr>
                  <m:t>m</m:t>
                </m:r>
              </m:e>
              <m:e>
                <m:r>
                  <m:rPr>
                    <m:sty m:val="p"/>
                  </m:rPr>
                  <w:rPr>
                    <w:rFonts w:ascii="Cambria Math" w:hAnsi="Cambria Math"/>
                  </w:rPr>
                  <m:t>1lb≈0.4536</m:t>
                </m:r>
                <m:r>
                  <m:rPr>
                    <m:nor/>
                  </m:rPr>
                  <m:t xml:space="preserve"> </m:t>
                </m:r>
                <m:r>
                  <m:rPr>
                    <m:sty m:val="p"/>
                  </m:rPr>
                  <w:rPr>
                    <w:rFonts w:ascii="Cambria Math" w:hAnsi="Cambria Math"/>
                  </w:rPr>
                  <m:t>kg</m:t>
                </m:r>
              </m:e>
              <m:e/>
            </m:mr>
            <m:mr>
              <m:e>
                <m:r>
                  <m:rPr>
                    <m:sty m:val="p"/>
                  </m:rPr>
                  <w:rPr>
                    <w:rFonts w:ascii="Cambria Math" w:hAnsi="Cambria Math"/>
                  </w:rPr>
                  <m:t>1mi≈1.6093</m:t>
                </m:r>
                <m:r>
                  <m:rPr>
                    <m:nor/>
                  </m:rPr>
                  <m:t xml:space="preserve"> </m:t>
                </m:r>
                <m:r>
                  <m:rPr>
                    <m:sty m:val="p"/>
                  </m:rPr>
                  <w:rPr>
                    <w:rFonts w:ascii="Cambria Math" w:hAnsi="Cambria Math"/>
                  </w:rPr>
                  <m:t>km</m:t>
                </m:r>
              </m:e>
              <m:e/>
              <m:e/>
            </m:mr>
          </m:m>
        </m:oMath>
      </m:oMathPara>
    </w:p>
    <w:p w14:paraId="051DD584" w14:textId="60F95D8F" w:rsidR="00457A28" w:rsidRDefault="00555567" w:rsidP="00603BBF">
      <w:pPr>
        <w:pStyle w:val="Heading2"/>
      </w:pPr>
      <w:bookmarkStart w:id="0" w:name="ex_1"/>
      <w:r>
        <w:br/>
      </w:r>
      <w:r>
        <w:br/>
      </w:r>
      <w:r>
        <w:br/>
        <w:t>EX 1:</w:t>
      </w:r>
      <w:bookmarkEnd w:id="0"/>
    </w:p>
    <w:p w14:paraId="3D618703" w14:textId="5C293E62" w:rsidR="00603BBF" w:rsidRDefault="003369C5" w:rsidP="00603BBF">
      <w:pPr>
        <w:pStyle w:val="ListParagraph"/>
        <w:numPr>
          <w:ilvl w:val="0"/>
          <w:numId w:val="2"/>
        </w:numPr>
        <w:spacing w:after="220"/>
      </w:pPr>
      <w:r>
        <w:t>How many liters are in a 6 -pack of 12 -oz cans of pop?</w:t>
      </w:r>
      <w:r w:rsidR="00555567">
        <w:br/>
      </w:r>
      <w:r w:rsidR="00555567">
        <w:br/>
      </w:r>
      <w:r w:rsidR="00555567">
        <w:br/>
      </w:r>
      <w:r w:rsidR="00555567">
        <w:br/>
      </w:r>
      <w:r w:rsidR="00555567">
        <w:br/>
      </w:r>
    </w:p>
    <w:p w14:paraId="417D5C52" w14:textId="566DF442" w:rsidR="00603BBF" w:rsidRDefault="003369C5" w:rsidP="00603BBF">
      <w:pPr>
        <w:pStyle w:val="ListParagraph"/>
        <w:numPr>
          <w:ilvl w:val="0"/>
          <w:numId w:val="2"/>
        </w:numPr>
        <w:spacing w:after="220"/>
      </w:pPr>
      <w:r>
        <w:t xml:space="preserve">If you go </w:t>
      </w:r>
      <m:oMath>
        <m:r>
          <m:rPr>
            <m:sty m:val="p"/>
          </m:rPr>
          <w:rPr>
            <w:rFonts w:ascii="Cambria Math" w:hAnsi="Cambria Math"/>
          </w:rPr>
          <m:t>100</m:t>
        </m:r>
        <m:r>
          <m:rPr>
            <m:nor/>
          </m:rPr>
          <m:t xml:space="preserve"> </m:t>
        </m:r>
        <m:r>
          <m:rPr>
            <m:sty m:val="p"/>
          </m:rPr>
          <w:rPr>
            <w:rFonts w:ascii="Cambria Math" w:hAnsi="Cambria Math"/>
          </w:rPr>
          <m:t>km/hr</m:t>
        </m:r>
      </m:oMath>
      <w:r>
        <w:t xml:space="preserve"> in your Porsche, what is the speed in mph?</w:t>
      </w:r>
      <w:r w:rsidR="00555567">
        <w:br/>
      </w:r>
      <w:r w:rsidR="00555567">
        <w:br/>
      </w:r>
      <w:r w:rsidR="00555567">
        <w:br/>
      </w:r>
      <w:r w:rsidR="00555567">
        <w:br/>
      </w:r>
      <w:r w:rsidR="00555567">
        <w:br/>
      </w:r>
    </w:p>
    <w:p w14:paraId="6494EC63" w14:textId="49EB5C6A" w:rsidR="00457A28" w:rsidRDefault="003369C5" w:rsidP="00603BBF">
      <w:pPr>
        <w:pStyle w:val="ListParagraph"/>
        <w:numPr>
          <w:ilvl w:val="0"/>
          <w:numId w:val="2"/>
        </w:numPr>
        <w:spacing w:after="220"/>
      </w:pPr>
      <w:r>
        <w:t xml:space="preserve">If water sells for </w:t>
      </w:r>
      <m:oMath>
        <m:r>
          <m:rPr>
            <m:sty m:val="p"/>
          </m:rPr>
          <w:rPr>
            <w:rFonts w:ascii="Cambria Math" w:hAnsi="Cambria Math"/>
          </w:rPr>
          <m:t>$2.00</m:t>
        </m:r>
      </m:oMath>
      <w:r>
        <w:t xml:space="preserve"> per quart and soda sells for </w:t>
      </w:r>
      <m:oMath>
        <m:r>
          <m:rPr>
            <m:sty m:val="p"/>
          </m:rPr>
          <w:rPr>
            <w:rFonts w:ascii="Cambria Math" w:hAnsi="Cambria Math"/>
          </w:rPr>
          <m:t>$0.99</m:t>
        </m:r>
      </m:oMath>
      <w:r>
        <w:t xml:space="preserve"> per 2-liter bottle, how much more expensive is water?</w:t>
      </w:r>
    </w:p>
    <w:p w14:paraId="6EBF8593" w14:textId="4E39BEF4" w:rsidR="00555567" w:rsidRDefault="00555567">
      <w:r>
        <w:br w:type="page"/>
      </w:r>
    </w:p>
    <w:p w14:paraId="185F8503" w14:textId="77777777" w:rsidR="00555567" w:rsidRDefault="00555567" w:rsidP="00555567">
      <w:pPr>
        <w:spacing w:after="220"/>
      </w:pPr>
    </w:p>
    <w:p w14:paraId="403D7E16" w14:textId="77777777" w:rsidR="00457A28" w:rsidRDefault="003369C5" w:rsidP="00555567">
      <w:pPr>
        <w:jc w:val="center"/>
      </w:pPr>
      <w:r>
        <w:t>Temperature</w:t>
      </w:r>
    </w:p>
    <w:p w14:paraId="121AEFF5" w14:textId="77777777" w:rsidR="00457A28" w:rsidRDefault="003369C5">
      <w:pPr>
        <w:jc w:val="center"/>
      </w:pPr>
      <w:r>
        <w:rPr>
          <w:noProof/>
        </w:rPr>
        <w:drawing>
          <wp:inline distT="0" distB="0" distL="0" distR="0" wp14:anchorId="06DFCFE4" wp14:editId="5337150D">
            <wp:extent cx="5486400" cy="2817449"/>
            <wp:effectExtent l="0" t="0" r="0" b="0"/>
            <wp:docPr id="1" name="image-2a36507ea4fb6fc50a571cf460b420ad791d0d3d.jpg" descr="Diagram comparing three temperature scales (Fahrenheit, Centigrade/Celsius, and Kelvin). Three vertical scale markers are labeled at the top. Horizontal dotted reference lines labeled 'boiling', 'freezing', and 'absolute zero' align across all three scales to show the same physical temperatures on each scale; no numeric tick marks are shown." title="Image 1"/>
            <wp:cNvGraphicFramePr/>
            <a:graphic xmlns:a="http://schemas.openxmlformats.org/drawingml/2006/main">
              <a:graphicData uri="http://schemas.openxmlformats.org/drawingml/2006/picture">
                <pic:pic xmlns:pic="http://schemas.openxmlformats.org/drawingml/2006/picture">
                  <pic:nvPicPr>
                    <pic:cNvPr id="1" name="image-2a36507ea4fb6fc50a571cf460b420ad791d0d3d.jpg"/>
                    <pic:cNvPicPr/>
                  </pic:nvPicPr>
                  <pic:blipFill>
                    <a:blip r:embed="rId5" cstate="print"/>
                    <a:srcRect/>
                    <a:stretch>
                      <a:fillRect/>
                    </a:stretch>
                  </pic:blipFill>
                  <pic:spPr>
                    <a:xfrm>
                      <a:off x="0" y="0"/>
                      <a:ext cx="5486400" cy="2817449"/>
                    </a:xfrm>
                    <a:prstGeom prst="rect">
                      <a:avLst/>
                    </a:prstGeom>
                  </pic:spPr>
                </pic:pic>
              </a:graphicData>
            </a:graphic>
          </wp:inline>
        </w:drawing>
      </w:r>
    </w:p>
    <w:p w14:paraId="2E7434F0" w14:textId="77777777" w:rsidR="00457A28" w:rsidRDefault="003369C5">
      <w:pPr>
        <w:spacing w:after="220"/>
      </w:pPr>
      <w:r>
        <w:t>Formulas:</w:t>
      </w:r>
    </w:p>
    <w:p w14:paraId="3B1FB819" w14:textId="77777777" w:rsidR="00457A28" w:rsidRDefault="003369C5">
      <w:pPr>
        <w:spacing w:after="220"/>
      </w:pPr>
      <m:oMathPara>
        <m:oMath>
          <m:m>
            <m:mPr>
              <m:plcHide m:val="1"/>
              <m:mcs>
                <m:mc>
                  <m:mcPr>
                    <m:count m:val="3"/>
                    <m:mcJc m:val="left"/>
                  </m:mcPr>
                </m:mc>
              </m:mcs>
              <m:ctrlPr>
                <w:rPr>
                  <w:rFonts w:ascii="Cambria Math" w:hAnsi="Cambria Math"/>
                  <w:i/>
                </w:rPr>
              </m:ctrlPr>
            </m:mPr>
            <m:mr>
              <m:e>
                <m:r>
                  <w:rPr>
                    <w:rFonts w:ascii="Cambria Math" w:hAnsi="Cambria Math"/>
                  </w:rPr>
                  <m:t>F</m:t>
                </m:r>
                <m:r>
                  <m:rPr>
                    <m:sty m:val="p"/>
                  </m:rPr>
                  <w:rPr>
                    <w:rFonts w:ascii="Cambria Math" w:hAnsi="Cambria Math"/>
                  </w:rPr>
                  <m:t>=1.8</m:t>
                </m:r>
                <m:r>
                  <w:rPr>
                    <w:rFonts w:ascii="Cambria Math" w:hAnsi="Cambria Math"/>
                  </w:rPr>
                  <m:t>C</m:t>
                </m:r>
                <m:r>
                  <m:rPr>
                    <m:sty m:val="p"/>
                  </m:rPr>
                  <w:rPr>
                    <w:rFonts w:ascii="Cambria Math" w:hAnsi="Cambria Math"/>
                  </w:rPr>
                  <m:t>+32</m:t>
                </m:r>
              </m:e>
              <m:e>
                <m:r>
                  <m:rPr>
                    <m:sty m:val="p"/>
                  </m:rPr>
                  <w:rPr>
                    <w:rFonts w:ascii="Cambria Math" w:hAnsi="Cambria Math"/>
                  </w:rPr>
                  <m:t>⇔</m:t>
                </m:r>
              </m:e>
              <m:e>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m:rPr>
                        <m:sty m:val="p"/>
                      </m:rPr>
                      <w:rPr>
                        <w:rFonts w:ascii="Cambria Math" w:hAnsi="Cambria Math"/>
                      </w:rPr>
                      <m:t>32</m:t>
                    </m:r>
                  </m:num>
                  <m:den>
                    <m:r>
                      <m:rPr>
                        <m:sty m:val="p"/>
                      </m:rPr>
                      <w:rPr>
                        <w:rFonts w:ascii="Cambria Math" w:hAnsi="Cambria Math"/>
                      </w:rPr>
                      <m:t>1.8</m:t>
                    </m:r>
                  </m:den>
                </m:f>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9</m:t>
                    </m:r>
                  </m:den>
                </m:f>
                <m:r>
                  <m:rPr>
                    <m:sty m:val="p"/>
                  </m:rPr>
                  <w:rPr>
                    <w:rFonts w:ascii="Cambria Math" w:hAnsi="Cambria Math"/>
                  </w:rPr>
                  <m:t>(</m:t>
                </m:r>
                <m:r>
                  <w:rPr>
                    <w:rFonts w:ascii="Cambria Math" w:hAnsi="Cambria Math"/>
                  </w:rPr>
                  <m:t>F</m:t>
                </m:r>
                <m:r>
                  <m:rPr>
                    <m:sty m:val="p"/>
                  </m:rPr>
                  <w:rPr>
                    <w:rFonts w:ascii="Cambria Math" w:hAnsi="Cambria Math"/>
                  </w:rPr>
                  <m:t>-</m:t>
                </m:r>
                <m:r>
                  <m:rPr>
                    <m:sty m:val="p"/>
                  </m:rPr>
                  <w:rPr>
                    <w:rFonts w:ascii="Cambria Math" w:hAnsi="Cambria Math"/>
                  </w:rPr>
                  <m:t>32)</m:t>
                </m:r>
              </m:e>
            </m:mr>
            <m:mr>
              <m:e>
                <m:r>
                  <w:rPr>
                    <w:rFonts w:ascii="Cambria Math" w:hAnsi="Cambria Math"/>
                  </w:rPr>
                  <m:t>K</m:t>
                </m:r>
                <m:r>
                  <m:rPr>
                    <m:sty m:val="p"/>
                  </m:rPr>
                  <w:rPr>
                    <w:rFonts w:ascii="Cambria Math" w:hAnsi="Cambria Math"/>
                  </w:rPr>
                  <m:t>=</m:t>
                </m:r>
                <m:r>
                  <w:rPr>
                    <w:rFonts w:ascii="Cambria Math" w:hAnsi="Cambria Math"/>
                  </w:rPr>
                  <m:t>C</m:t>
                </m:r>
                <m:r>
                  <m:rPr>
                    <m:sty m:val="p"/>
                  </m:rPr>
                  <w:rPr>
                    <w:rFonts w:ascii="Cambria Math" w:hAnsi="Cambria Math"/>
                  </w:rPr>
                  <m:t>+273.5</m:t>
                </m:r>
              </m:e>
              <m:e>
                <m:r>
                  <m:rPr>
                    <m:sty m:val="p"/>
                  </m:rPr>
                  <w:rPr>
                    <w:rFonts w:ascii="Cambria Math" w:hAnsi="Cambria Math"/>
                  </w:rPr>
                  <m:t>⇔</m:t>
                </m:r>
              </m:e>
              <m:e>
                <m:r>
                  <w:rPr>
                    <w:rFonts w:ascii="Cambria Math" w:hAnsi="Cambria Math"/>
                  </w:rPr>
                  <m:t>C</m:t>
                </m:r>
                <m:r>
                  <m:rPr>
                    <m:sty m:val="p"/>
                  </m:rPr>
                  <w:rPr>
                    <w:rFonts w:ascii="Cambria Math" w:hAnsi="Cambria Math"/>
                  </w:rPr>
                  <m:t>=</m:t>
                </m:r>
                <m:r>
                  <w:rPr>
                    <w:rFonts w:ascii="Cambria Math" w:hAnsi="Cambria Math"/>
                  </w:rPr>
                  <m:t>K</m:t>
                </m:r>
                <m:r>
                  <m:rPr>
                    <m:sty m:val="p"/>
                  </m:rPr>
                  <w:rPr>
                    <w:rFonts w:ascii="Cambria Math" w:hAnsi="Cambria Math"/>
                  </w:rPr>
                  <m:t>-</m:t>
                </m:r>
                <m:r>
                  <m:rPr>
                    <m:sty m:val="p"/>
                  </m:rPr>
                  <w:rPr>
                    <w:rFonts w:ascii="Cambria Math" w:hAnsi="Cambria Math"/>
                  </w:rPr>
                  <m:t>273.5</m:t>
                </m:r>
              </m:e>
            </m:mr>
          </m:m>
        </m:oMath>
      </m:oMathPara>
    </w:p>
    <w:p w14:paraId="5AE49175" w14:textId="77777777" w:rsidR="00555567" w:rsidRDefault="003369C5" w:rsidP="00DD60C6">
      <w:pPr>
        <w:pStyle w:val="Heading2"/>
      </w:pPr>
      <w:r>
        <w:t>EX 2:</w:t>
      </w:r>
    </w:p>
    <w:p w14:paraId="770B29E1" w14:textId="764493DE" w:rsidR="00555567" w:rsidRDefault="003369C5" w:rsidP="00555567">
      <w:pPr>
        <w:pStyle w:val="ListParagraph"/>
        <w:numPr>
          <w:ilvl w:val="0"/>
          <w:numId w:val="4"/>
        </w:numPr>
        <w:spacing w:after="220"/>
      </w:pPr>
      <w:r>
        <w:t xml:space="preserve">Our normal body temperature is </w:t>
      </w:r>
      <m:oMath>
        <m:sSup>
          <m:sSupPr>
            <m:ctrlPr>
              <w:rPr>
                <w:rFonts w:ascii="Cambria Math" w:hAnsi="Cambria Math"/>
              </w:rPr>
            </m:ctrlPr>
          </m:sSupPr>
          <m:e>
            <m:r>
              <m:rPr>
                <m:sty m:val="p"/>
              </m:rPr>
              <w:rPr>
                <w:rFonts w:ascii="Cambria Math" w:hAnsi="Cambria Math"/>
              </w:rPr>
              <m:t>98.6</m:t>
            </m:r>
          </m:e>
          <m:sup>
            <m:r>
              <m:rPr>
                <m:sty m:val="p"/>
              </m:rPr>
              <w:rPr>
                <w:rFonts w:ascii="Cambria Math" w:hAnsi="Cambria Math"/>
              </w:rPr>
              <m:t>∘</m:t>
            </m:r>
          </m:sup>
        </m:sSup>
        <m:r>
          <m:rPr>
            <m:sty m:val="p"/>
          </m:rPr>
          <w:rPr>
            <w:rFonts w:ascii="Cambria Math" w:hAnsi="Cambria Math"/>
          </w:rPr>
          <m:t>F</m:t>
        </m:r>
      </m:oMath>
      <w:r>
        <w:t>. What is this in Centigrade?</w:t>
      </w:r>
      <w:r w:rsidR="00555567">
        <w:br/>
      </w:r>
      <w:r w:rsidR="00555567">
        <w:br/>
      </w:r>
      <w:r w:rsidR="00555567">
        <w:br/>
      </w:r>
      <w:r w:rsidR="00555567">
        <w:br/>
      </w:r>
      <w:r w:rsidR="00555567">
        <w:br/>
      </w:r>
      <w:r w:rsidR="00555567">
        <w:br/>
      </w:r>
      <w:r w:rsidR="00555567">
        <w:br/>
      </w:r>
      <w:r w:rsidR="00555567">
        <w:br/>
      </w:r>
      <w:r w:rsidR="00555567">
        <w:br/>
      </w:r>
      <w:r w:rsidR="00555567">
        <w:br/>
      </w:r>
      <w:r w:rsidR="00555567">
        <w:br/>
      </w:r>
      <w:r w:rsidR="00555567">
        <w:br/>
      </w:r>
    </w:p>
    <w:p w14:paraId="4AE679E9" w14:textId="2D26D113" w:rsidR="00457A28" w:rsidRDefault="003369C5" w:rsidP="00555567">
      <w:pPr>
        <w:pStyle w:val="ListParagraph"/>
        <w:numPr>
          <w:ilvl w:val="0"/>
          <w:numId w:val="4"/>
        </w:numPr>
        <w:spacing w:after="220"/>
      </w:pPr>
      <w:r>
        <w:t xml:space="preserve">The average temperature of Madrid, Spain ranges from </w:t>
      </w:r>
      <m:oMath>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C</m:t>
        </m:r>
      </m:oMath>
      <w:r>
        <w:t xml:space="preserve"> to </w:t>
      </w:r>
      <m:oMath>
        <m:sSup>
          <m:sSupPr>
            <m:ctrlPr>
              <w:rPr>
                <w:rFonts w:ascii="Cambria Math" w:hAnsi="Cambria Math"/>
              </w:rPr>
            </m:ctrlPr>
          </m:sSupPr>
          <m:e>
            <m:r>
              <m:rPr>
                <m:sty m:val="p"/>
              </m:rPr>
              <w:rPr>
                <w:rFonts w:ascii="Cambria Math" w:hAnsi="Cambria Math"/>
              </w:rPr>
              <m:t>32</m:t>
            </m:r>
          </m:e>
          <m:sup>
            <m:r>
              <m:rPr>
                <m:sty m:val="p"/>
              </m:rPr>
              <w:rPr>
                <w:rFonts w:ascii="Cambria Math" w:hAnsi="Cambria Math"/>
              </w:rPr>
              <m:t>∘</m:t>
            </m:r>
          </m:sup>
        </m:sSup>
        <m:r>
          <m:rPr>
            <m:sty m:val="p"/>
          </m:rPr>
          <w:rPr>
            <w:rFonts w:ascii="Cambria Math" w:hAnsi="Cambria Math"/>
          </w:rPr>
          <m:t>C</m:t>
        </m:r>
      </m:oMath>
      <w:r>
        <w:t xml:space="preserve">. How do these compare with Salt Lake City ( </w:t>
      </w:r>
      <m:oMath>
        <m:sSup>
          <m:sSupPr>
            <m:ctrlPr>
              <w:rPr>
                <w:rFonts w:ascii="Cambria Math" w:hAnsi="Cambria Math"/>
              </w:rPr>
            </m:ctrlPr>
          </m:sSupPr>
          <m:e>
            <m:r>
              <m:rPr>
                <m:sty m:val="p"/>
              </m:rPr>
              <w:rPr>
                <w:rFonts w:ascii="Cambria Math" w:hAnsi="Cambria Math"/>
              </w:rPr>
              <m:t>21</m:t>
            </m:r>
          </m:e>
          <m:sup>
            <m:r>
              <m:rPr>
                <m:sty m:val="p"/>
              </m:rPr>
              <w:rPr>
                <w:rFonts w:ascii="Cambria Math" w:hAnsi="Cambria Math"/>
              </w:rPr>
              <m:t>∘</m:t>
            </m:r>
          </m:sup>
        </m:sSup>
        <m:r>
          <m:rPr>
            <m:sty m:val="p"/>
          </m:rPr>
          <w:rPr>
            <w:rFonts w:ascii="Cambria Math" w:hAnsi="Cambria Math"/>
          </w:rPr>
          <m:t>F</m:t>
        </m:r>
      </m:oMath>
      <w:r>
        <w:t xml:space="preserve"> to </w:t>
      </w:r>
      <m:oMath>
        <m:sSup>
          <m:sSupPr>
            <m:ctrlPr>
              <w:rPr>
                <w:rFonts w:ascii="Cambria Math" w:hAnsi="Cambria Math"/>
              </w:rPr>
            </m:ctrlPr>
          </m:sSupPr>
          <m:e>
            <m:r>
              <m:rPr>
                <m:sty m:val="p"/>
              </m:rPr>
              <w:rPr>
                <w:rFonts w:ascii="Cambria Math" w:hAnsi="Cambria Math"/>
              </w:rPr>
              <m:t>91</m:t>
            </m:r>
          </m:e>
          <m:sup>
            <m:r>
              <m:rPr>
                <m:sty m:val="p"/>
              </m:rPr>
              <w:rPr>
                <w:rFonts w:ascii="Cambria Math" w:hAnsi="Cambria Math"/>
              </w:rPr>
              <m:t>∘</m:t>
            </m:r>
          </m:sup>
        </m:sSup>
        <m:r>
          <m:rPr>
            <m:sty m:val="p"/>
          </m:rPr>
          <w:rPr>
            <w:rFonts w:ascii="Cambria Math" w:hAnsi="Cambria Math"/>
          </w:rPr>
          <m:t>F</m:t>
        </m:r>
      </m:oMath>
      <w:r>
        <w:t xml:space="preserve"> ) which is close to the same latitude of </w:t>
      </w:r>
      <m:oMath>
        <m:sSup>
          <m:sSupPr>
            <m:ctrlPr>
              <w:rPr>
                <w:rFonts w:ascii="Cambria Math" w:hAnsi="Cambria Math"/>
              </w:rPr>
            </m:ctrlPr>
          </m:sSupPr>
          <m:e>
            <m:r>
              <m:rPr>
                <m:sty m:val="p"/>
              </m:rPr>
              <w:rPr>
                <w:rFonts w:ascii="Cambria Math" w:hAnsi="Cambria Math"/>
              </w:rPr>
              <m:t>41</m:t>
            </m:r>
          </m:e>
          <m:sup>
            <m:r>
              <m:rPr>
                <m:sty m:val="p"/>
              </m:rPr>
              <w:rPr>
                <w:rFonts w:ascii="Cambria Math" w:hAnsi="Cambria Math"/>
              </w:rPr>
              <m:t>∘</m:t>
            </m:r>
          </m:sup>
        </m:sSup>
        <m:r>
          <m:rPr>
            <m:sty m:val="p"/>
          </m:rPr>
          <w:rPr>
            <w:rFonts w:ascii="Cambria Math" w:hAnsi="Cambria Math"/>
          </w:rPr>
          <m:t>N</m:t>
        </m:r>
      </m:oMath>
      <w:r>
        <w:t xml:space="preserve"> ?</w:t>
      </w:r>
    </w:p>
    <w:sectPr w:rsidR="00457A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50C"/>
    <w:multiLevelType w:val="hybridMultilevel"/>
    <w:tmpl w:val="9B20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07ABD"/>
    <w:multiLevelType w:val="hybridMultilevel"/>
    <w:tmpl w:val="69B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72816"/>
    <w:multiLevelType w:val="hybridMultilevel"/>
    <w:tmpl w:val="DD92E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52CFA"/>
    <w:multiLevelType w:val="hybridMultilevel"/>
    <w:tmpl w:val="5D30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330591">
    <w:abstractNumId w:val="3"/>
  </w:num>
  <w:num w:numId="2" w16cid:durableId="587154344">
    <w:abstractNumId w:val="1"/>
  </w:num>
  <w:num w:numId="3" w16cid:durableId="1145046753">
    <w:abstractNumId w:val="0"/>
  </w:num>
  <w:num w:numId="4" w16cid:durableId="91547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28"/>
    <w:rsid w:val="000B0A99"/>
    <w:rsid w:val="00207432"/>
    <w:rsid w:val="003369C5"/>
    <w:rsid w:val="00457A28"/>
    <w:rsid w:val="00555567"/>
    <w:rsid w:val="00603BBF"/>
    <w:rsid w:val="00775AE5"/>
    <w:rsid w:val="00A8517B"/>
    <w:rsid w:val="00AA2105"/>
    <w:rsid w:val="00DD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8D5"/>
  <w15:docId w15:val="{D5A4CC17-433A-6B48-8C0B-48214E0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603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806</Characters>
  <Application>Microsoft Office Word</Application>
  <DocSecurity>0</DocSecurity>
  <Lines>67</Lines>
  <Paragraphs>23</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 #4a - Solving Problems with Units - US vs Metric Units</dc:title>
  <dc:subject/>
  <dc:creator>html-to-docx</dc:creator>
  <cp:keywords>html-to-docx</cp:keywords>
  <dc:description/>
  <cp:lastModifiedBy>Karl Schwede</cp:lastModifiedBy>
  <cp:revision>6</cp:revision>
  <dcterms:created xsi:type="dcterms:W3CDTF">2026-03-02T16:57:00Z</dcterms:created>
  <dcterms:modified xsi:type="dcterms:W3CDTF">2026-04-13T03:18:00Z</dcterms:modified>
</cp:coreProperties>
</file>