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A548" w14:textId="718E658C" w:rsidR="00016606" w:rsidRDefault="009D2A17" w:rsidP="00837388">
      <w:pPr>
        <w:pStyle w:val="Heading1"/>
        <w:keepNext/>
        <w:spacing w:before="330" w:line="271" w:lineRule="auto"/>
        <w:jc w:val="center"/>
      </w:pPr>
      <w:bookmarkStart w:id="0" w:name="sequence_and_series_review"/>
      <w:r w:rsidRPr="009D2A17">
        <w:rPr>
          <w:sz w:val="42"/>
        </w:rPr>
        <w:t>Math 1220 #</w:t>
      </w:r>
      <w:r>
        <w:rPr>
          <w:sz w:val="42"/>
        </w:rPr>
        <w:t>17.5</w:t>
      </w:r>
      <w:r>
        <w:rPr>
          <w:sz w:val="42"/>
        </w:rPr>
        <w:br/>
        <w:t>Sequence and Series Review</w:t>
      </w:r>
      <w:bookmarkEnd w:id="0"/>
    </w:p>
    <w:p w14:paraId="7C9A91EB" w14:textId="1FCA45CA" w:rsidR="00016606" w:rsidRDefault="00016606">
      <w:pPr>
        <w:spacing w:after="220"/>
      </w:pPr>
    </w:p>
    <w:p w14:paraId="2B20AE45" w14:textId="77777777" w:rsidR="00567651" w:rsidRDefault="00567651">
      <w:pPr>
        <w:spacing w:after="220"/>
      </w:pPr>
    </w:p>
    <w:p w14:paraId="50DCF19C" w14:textId="7F52EB7A" w:rsidR="00016606" w:rsidRDefault="00D54A93">
      <w:pPr>
        <w:spacing w:after="220"/>
      </w:pPr>
      <w:r>
        <w:t xml:space="preserve">A </w:t>
      </w:r>
      <w:r w:rsidRPr="00567651">
        <w:rPr>
          <w:b/>
          <w:bCs/>
          <w:i/>
          <w:iCs/>
          <w:u w:val="single"/>
        </w:rPr>
        <w:t>sequence</w:t>
      </w:r>
      <w: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is a function such that the domain is the set of positive integers and the range is a set of real numbers.</w:t>
      </w:r>
    </w:p>
    <w:p w14:paraId="472DD6A5" w14:textId="77777777" w:rsidR="00016606" w:rsidRDefault="00D54A93">
      <w:pPr>
        <w:spacing w:after="220"/>
      </w:pPr>
      <w:r>
        <w:t>Write five terms for each of these sequences:</w:t>
      </w:r>
    </w:p>
    <w:p w14:paraId="44906423" w14:textId="77777777" w:rsidR="00016606" w:rsidRPr="00567651" w:rsidRDefault="00D54A93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</m:oMath>
      </m:oMathPara>
    </w:p>
    <w:p w14:paraId="64F392BF" w14:textId="77777777" w:rsidR="00567651" w:rsidRPr="00567651" w:rsidRDefault="00567651">
      <w:pPr>
        <w:spacing w:after="220"/>
      </w:pPr>
    </w:p>
    <w:p w14:paraId="725E77A4" w14:textId="77777777" w:rsidR="00016606" w:rsidRPr="00567651" w:rsidRDefault="00D54A93">
      <w:pPr>
        <w:spacing w:after="2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(-2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28F56DC6" w14:textId="77777777" w:rsidR="00567651" w:rsidRDefault="00567651">
      <w:pPr>
        <w:spacing w:after="220"/>
      </w:pPr>
    </w:p>
    <w:p w14:paraId="177AF265" w14:textId="6F519CB3" w:rsidR="00567651" w:rsidRDefault="00D54A93">
      <w:pPr>
        <w:spacing w:after="220"/>
      </w:pPr>
      <w:r>
        <w:t xml:space="preserve">A </w:t>
      </w:r>
      <w:r w:rsidRPr="00567651">
        <w:rPr>
          <w:b/>
          <w:bCs/>
          <w:i/>
          <w:iCs/>
          <w:u w:val="single"/>
        </w:rPr>
        <w:t>series</w:t>
      </w:r>
      <w:r>
        <w:t xml:space="preserve"> is the sum of a sequence.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br/>
      </w:r>
    </w:p>
    <w:p w14:paraId="5937E205" w14:textId="77777777" w:rsidR="00567651" w:rsidRDefault="00D54A93">
      <w:pPr>
        <w:spacing w:after="220"/>
      </w:pPr>
      <w:r>
        <w:t xml:space="preserve">A </w:t>
      </w:r>
      <w:r w:rsidRPr="00567651">
        <w:rPr>
          <w:b/>
          <w:bCs/>
          <w:i/>
          <w:iCs/>
          <w:u w:val="single"/>
        </w:rPr>
        <w:t>partial sum</w:t>
      </w:r>
      <w:r>
        <w:t xml:space="preserve"> is the sum of the first </w:t>
      </w:r>
      <m:oMath>
        <m:r>
          <w:rPr>
            <w:rFonts w:ascii="Cambria Math" w:hAnsi="Cambria Math"/>
          </w:rPr>
          <m:t>n</m:t>
        </m:r>
      </m:oMath>
      <w:r>
        <w:t xml:space="preserve"> terms.</w:t>
      </w:r>
    </w:p>
    <w:p w14:paraId="2D20C21E" w14:textId="5714EF94" w:rsidR="00016606" w:rsidRDefault="00D54A93">
      <w:pPr>
        <w:spacing w:after="220"/>
      </w:pPr>
      <w:r>
        <w:t xml:space="preserve">An </w:t>
      </w:r>
      <w:r w:rsidRPr="00567651">
        <w:rPr>
          <w:b/>
          <w:bCs/>
          <w:i/>
          <w:iCs/>
          <w:u w:val="single"/>
        </w:rPr>
        <w:t>infinite sum</w:t>
      </w:r>
      <w:r>
        <w:t xml:space="preserve"> is the sum from </w:t>
      </w:r>
      <m:oMath>
        <m:r>
          <m:rPr>
            <m:sty m:val="p"/>
          </m:rPr>
          <w:rPr>
            <w:rFonts w:ascii="Cambria Math" w:hAnsi="Cambria Math"/>
          </w:rPr>
          <m:t>k=1</m:t>
        </m:r>
      </m:oMath>
      <w:r>
        <w:t xml:space="preserve"> to </w:t>
      </w:r>
      <m:oMath>
        <m:r>
          <m:rPr>
            <m:sty m:val="p"/>
          </m:rPr>
          <w:rPr>
            <w:rFonts w:ascii="Cambria Math" w:hAnsi="Cambria Math"/>
          </w:rPr>
          <m:t>∞</m:t>
        </m:r>
      </m:oMath>
      <w:r>
        <w:t>.</w:t>
      </w:r>
      <w:r>
        <w:br/>
        <w:t>Find these partial sums:</w:t>
      </w:r>
    </w:p>
    <w:p w14:paraId="5CC3D62F" w14:textId="69FC601C" w:rsidR="00016606" w:rsidRPr="00567651" w:rsidRDefault="00D54A93">
      <w:pPr>
        <w:spacing w:after="220"/>
        <w:rPr>
          <w:rFonts w:eastAsiaTheme="minorEastAsia"/>
        </w:rPr>
      </w:pPr>
      <m:oMathPara>
        <m:oMath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(-2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!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14:paraId="18903722" w14:textId="77777777" w:rsidR="00567651" w:rsidRDefault="00567651">
      <w:pPr>
        <w:spacing w:after="220"/>
        <w:rPr>
          <w:rFonts w:eastAsiaTheme="minorEastAsia"/>
        </w:rPr>
      </w:pPr>
    </w:p>
    <w:p w14:paraId="18A3ED8F" w14:textId="77777777" w:rsidR="00567651" w:rsidRPr="00567651" w:rsidRDefault="00567651">
      <w:pPr>
        <w:spacing w:after="220"/>
        <w:rPr>
          <w:rFonts w:eastAsiaTheme="minorEastAsia"/>
        </w:rPr>
      </w:pPr>
    </w:p>
    <w:p w14:paraId="510B6302" w14:textId="3CE2352B" w:rsidR="00567651" w:rsidRDefault="00D54A93">
      <w:pPr>
        <w:spacing w:after="220"/>
      </w:pPr>
      <m:oMathPara>
        <m:oMath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</m:oMath>
      </m:oMathPara>
    </w:p>
    <w:p w14:paraId="5FFCA862" w14:textId="77777777" w:rsidR="00016606" w:rsidRDefault="00D54A93">
      <w:pPr>
        <w:keepNext/>
        <w:pageBreakBefore/>
        <w:spacing w:before="330" w:line="271" w:lineRule="auto"/>
        <w:outlineLvl w:val="1"/>
      </w:pPr>
      <w:bookmarkStart w:id="1" w:name="arithmetic_sequence_series"/>
      <w:r>
        <w:rPr>
          <w:b/>
          <w:sz w:val="42"/>
        </w:rPr>
        <w:lastRenderedPageBreak/>
        <w:t>Arithmetic Sequence, Series</w:t>
      </w:r>
      <w:bookmarkEnd w:id="1"/>
    </w:p>
    <w:p w14:paraId="7AD4933C" w14:textId="526646D7" w:rsidR="00016606" w:rsidRDefault="00016606">
      <w:pPr>
        <w:spacing w:after="220"/>
      </w:pPr>
    </w:p>
    <w:p w14:paraId="48216A9E" w14:textId="77777777" w:rsidR="00016606" w:rsidRDefault="00D54A93">
      <w:pPr>
        <w:keepNext/>
        <w:spacing w:before="330" w:line="271" w:lineRule="auto"/>
        <w:outlineLvl w:val="1"/>
      </w:pPr>
      <w:bookmarkStart w:id="2" w:name="geometric_sequence_series"/>
      <w:r>
        <w:rPr>
          <w:b/>
          <w:sz w:val="42"/>
        </w:rPr>
        <w:t>Geometric Sequence, Series</w:t>
      </w:r>
      <w:bookmarkEnd w:id="2"/>
    </w:p>
    <w:p w14:paraId="450418F9" w14:textId="01B9B46D" w:rsidR="00016606" w:rsidRDefault="00016606">
      <w:pPr>
        <w:spacing w:after="220"/>
      </w:pPr>
    </w:p>
    <w:p w14:paraId="493EDFAC" w14:textId="3D599C59" w:rsidR="00016606" w:rsidRDefault="00D54A93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3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/>
              <m:e/>
            </m:mr>
            <m:mr>
              <m:e/>
              <m:e/>
              <m:e/>
            </m:mr>
          </m:m>
        </m:oMath>
      </m:oMathPara>
    </w:p>
    <w:p w14:paraId="3B789DDA" w14:textId="77777777" w:rsidR="00567651" w:rsidRDefault="00567651">
      <w:pPr>
        <w:spacing w:after="2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67651" w14:paraId="63136DD8" w14:textId="77777777" w:rsidTr="00567651">
        <w:tc>
          <w:tcPr>
            <w:tcW w:w="4315" w:type="dxa"/>
          </w:tcPr>
          <w:p w14:paraId="154BC81E" w14:textId="42CC6F8D" w:rsidR="00567651" w:rsidRDefault="00567651">
            <w:pPr>
              <w:spacing w:after="220"/>
            </w:pPr>
            <w:r>
              <w:t>Arithmetic Sequence, Series</w:t>
            </w:r>
          </w:p>
        </w:tc>
        <w:tc>
          <w:tcPr>
            <w:tcW w:w="4315" w:type="dxa"/>
          </w:tcPr>
          <w:p w14:paraId="1748E8B0" w14:textId="61B41748" w:rsidR="00567651" w:rsidRDefault="00567651">
            <w:pPr>
              <w:spacing w:after="220"/>
            </w:pPr>
            <w:r>
              <w:t>Geometric Sequence, Series</w:t>
            </w:r>
          </w:p>
        </w:tc>
      </w:tr>
      <w:tr w:rsidR="00567651" w14:paraId="60ABE6A0" w14:textId="77777777" w:rsidTr="00567651">
        <w:tc>
          <w:tcPr>
            <w:tcW w:w="4315" w:type="dxa"/>
          </w:tcPr>
          <w:p w14:paraId="7B69E35D" w14:textId="38B8978C" w:rsidR="00567651" w:rsidRDefault="00D54A93">
            <w:pPr>
              <w:spacing w:after="220"/>
            </w:pPr>
            <m:oMathPara>
              <m:oMath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/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r>
                        <m:rPr>
                          <m:nor/>
                        </m:rPr>
                        <m:t> </m:t>
                      </m:r>
                      <m:r>
                        <m:rPr>
                          <m:nor/>
                        </m:rPr>
                        <m:t>common difference</m:t>
                      </m:r>
                      <m:r>
                        <m:rPr>
                          <m:nor/>
                        </m:rPr>
                        <m:t> </m:t>
                      </m:r>
                    </m:e>
                  </m:mr>
                  <m:mr>
                    <m:e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+(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-1)</m:t>
                      </m:r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</m:mr>
                </m:m>
              </m:oMath>
            </m:oMathPara>
          </w:p>
        </w:tc>
        <w:tc>
          <w:tcPr>
            <w:tcW w:w="4315" w:type="dxa"/>
          </w:tcPr>
          <w:p w14:paraId="28445635" w14:textId="4C4B619C" w:rsidR="00567651" w:rsidRDefault="00D54A93">
            <w:pPr>
              <w:spacing w:after="220"/>
            </w:pPr>
            <m:oMathPara>
              <m:oMath>
                <m:m>
                  <m:mPr>
                    <m:plcHide m:val="1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r>
                        <m:rPr>
                          <m:nor/>
                        </m:rPr>
                        <m:t> </m:t>
                      </m:r>
                      <m:r>
                        <m:rPr>
                          <m:nor/>
                        </m:rPr>
                        <m:t>common ratio</m:t>
                      </m:r>
                      <m:r>
                        <m:rPr>
                          <m:nor/>
                        </m:rPr>
                        <m:t> 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-1)</m:t>
                          </m:r>
                        </m:sup>
                      </m:sSup>
                    </m:e>
                  </m:mr>
                </m:m>
              </m:oMath>
            </m:oMathPara>
          </w:p>
        </w:tc>
      </w:tr>
    </w:tbl>
    <w:p w14:paraId="1E2DF2B8" w14:textId="77777777" w:rsidR="00567651" w:rsidRDefault="00567651">
      <w:pPr>
        <w:spacing w:after="220"/>
      </w:pPr>
    </w:p>
    <w:p w14:paraId="1FD88015" w14:textId="7BB674A7" w:rsidR="00567651" w:rsidRDefault="00567651">
      <w:pPr>
        <w:spacing w:after="220"/>
      </w:pPr>
      <w:r>
        <w:t>Partial sums:</w:t>
      </w:r>
    </w:p>
    <w:p w14:paraId="7C51FB01" w14:textId="0965359B" w:rsidR="00567651" w:rsidRPr="00567651" w:rsidRDefault="00D54A93" w:rsidP="00567651">
      <w:pPr>
        <w:pStyle w:val="ListParagraph"/>
        <w:numPr>
          <w:ilvl w:val="0"/>
          <w:numId w:val="1"/>
        </w:numPr>
        <w:spacing w:after="220"/>
      </w:pP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 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+(</m:t>
                </m:r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-1)</m:t>
                </m:r>
                <m:r>
                  <w:rPr>
                    <w:rFonts w:ascii="Cambria Math" w:hAnsi="Cambria Math"/>
                  </w:rPr>
                  <m:t>d</m:t>
                </m:r>
              </m:e>
            </m:d>
          </m:e>
          <m:sup/>
        </m:sSup>
      </m:oMath>
      <w:r w:rsidR="00567651">
        <w:rPr>
          <w:rFonts w:eastAsiaTheme="minorEastAsia"/>
        </w:rPr>
        <w:t xml:space="preserve"> </w:t>
      </w:r>
      <w:r w:rsidR="00567651">
        <w:rPr>
          <w:rFonts w:eastAsiaTheme="minorEastAsia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567651">
        <w:rPr>
          <w:rFonts w:eastAsiaTheme="minorEastAsia"/>
        </w:rPr>
        <w:br/>
      </w:r>
    </w:p>
    <w:p w14:paraId="721CEE3F" w14:textId="0685EE49" w:rsidR="00567651" w:rsidRPr="00567651" w:rsidRDefault="00D54A93" w:rsidP="00567651">
      <w:pPr>
        <w:pStyle w:val="ListParagraph"/>
        <w:numPr>
          <w:ilvl w:val="0"/>
          <w:numId w:val="1"/>
        </w:numPr>
        <w:spacing w:after="220"/>
        <w:rPr>
          <w:rFonts w:eastAsiaTheme="minorEastAsia"/>
        </w:rPr>
      </w:pP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 w:rsidR="00567651">
        <w:rPr>
          <w:rFonts w:eastAsiaTheme="minorEastAsia"/>
        </w:rPr>
        <w:tab/>
      </w:r>
      <w:r w:rsidR="00567651">
        <w:rPr>
          <w:rFonts w:eastAsiaTheme="minorEastAsia"/>
        </w:rPr>
        <w:tab/>
      </w:r>
      <w:r w:rsidR="00567651">
        <w:rPr>
          <w:rFonts w:eastAsiaTheme="minorEastAsia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1-</m:t>
            </m:r>
            <m:r>
              <w:rPr>
                <w:rFonts w:ascii="Cambria Math" w:hAnsi="Cambria Math"/>
              </w:rPr>
              <m:t>r</m:t>
            </m:r>
          </m:den>
        </m:f>
      </m:oMath>
    </w:p>
    <w:p w14:paraId="1388F2AB" w14:textId="05D11D83" w:rsidR="00567651" w:rsidRDefault="00567651" w:rsidP="00567651">
      <w:pPr>
        <w:spacing w:after="220"/>
        <w:rPr>
          <w:rFonts w:eastAsiaTheme="minorEastAsia"/>
        </w:rPr>
      </w:pPr>
      <w:r>
        <w:rPr>
          <w:rFonts w:eastAsiaTheme="minorEastAsia"/>
        </w:rPr>
        <w:t xml:space="preserve">Infinite sum: </w:t>
      </w:r>
    </w:p>
    <w:p w14:paraId="6D2D691A" w14:textId="31CFE32E" w:rsidR="00567651" w:rsidRPr="00567651" w:rsidRDefault="00D54A93" w:rsidP="00567651">
      <w:pPr>
        <w:spacing w:after="220"/>
        <w:rPr>
          <w:rFonts w:eastAsiaTheme="minorEastAsia"/>
        </w:rPr>
      </w:pP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 w:rsidR="00567651">
        <w:rPr>
          <w:rFonts w:eastAsiaTheme="minorEastAsia"/>
        </w:rPr>
        <w:t xml:space="preserve"> </w:t>
      </w:r>
      <w:r w:rsidR="00567651">
        <w:rPr>
          <w:rFonts w:eastAsiaTheme="minorEastAsia"/>
        </w:rPr>
        <w:tab/>
      </w:r>
      <w:r w:rsidR="00567651">
        <w:rPr>
          <w:rFonts w:eastAsiaTheme="minorEastAsia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1-</m:t>
            </m:r>
            <m:r>
              <w:rPr>
                <w:rFonts w:ascii="Cambria Math" w:hAnsi="Cambria Math"/>
              </w:rPr>
              <m:t>r</m:t>
            </m:r>
          </m:den>
        </m:f>
      </m:oMath>
    </w:p>
    <w:p w14:paraId="410397CC" w14:textId="77777777" w:rsidR="00567651" w:rsidRDefault="00D54A93">
      <w:pPr>
        <w:spacing w:after="220"/>
      </w:pPr>
      <w:r>
        <w:t>Determine the sum for each of these:</w:t>
      </w:r>
    </w:p>
    <w:p w14:paraId="2D0F288F" w14:textId="77777777" w:rsidR="00567651" w:rsidRDefault="00567651">
      <w:pPr>
        <w:spacing w:after="220"/>
      </w:pPr>
    </w:p>
    <w:p w14:paraId="0C17B3D0" w14:textId="5AE65B12" w:rsidR="00016606" w:rsidRPr="00567651" w:rsidRDefault="00D54A93">
      <w:pPr>
        <w:spacing w:after="220"/>
        <w:rPr>
          <w:rFonts w:eastAsiaTheme="minorEastAsia"/>
        </w:rPr>
      </w:pPr>
      <m:oMathPara>
        <m:oMath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k=1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50</m:t>
              </m:r>
            </m:sup>
            <m:e>
              <m:r>
                <w:rPr>
                  <w:rFonts w:ascii="Cambria Math" w:hAnsi="Cambria Math"/>
                </w:rPr>
                <m:t>2k-3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 </m:t>
          </m:r>
        </m:oMath>
      </m:oMathPara>
    </w:p>
    <w:p w14:paraId="08674EA1" w14:textId="77777777" w:rsidR="00567651" w:rsidRPr="00567651" w:rsidRDefault="00567651">
      <w:pPr>
        <w:spacing w:after="220"/>
        <w:rPr>
          <w:rFonts w:eastAsiaTheme="minorEastAsia"/>
        </w:rPr>
      </w:pPr>
    </w:p>
    <w:p w14:paraId="5B47B862" w14:textId="77777777" w:rsidR="00567651" w:rsidRPr="00567651" w:rsidRDefault="00567651">
      <w:pPr>
        <w:spacing w:after="220"/>
        <w:rPr>
          <w:rFonts w:eastAsiaTheme="minorEastAsia"/>
        </w:rPr>
      </w:pPr>
    </w:p>
    <w:p w14:paraId="0459DC60" w14:textId="77777777" w:rsidR="00016606" w:rsidRDefault="00016606">
      <w:pPr>
        <w:spacing w:after="0"/>
      </w:pPr>
    </w:p>
    <w:p w14:paraId="06680FFE" w14:textId="77777777" w:rsidR="00016606" w:rsidRDefault="00016606">
      <w:pPr>
        <w:spacing w:after="0"/>
      </w:pPr>
    </w:p>
    <w:p w14:paraId="613A30D4" w14:textId="77777777" w:rsidR="00016606" w:rsidRDefault="00D54A93">
      <w:pPr>
        <w:spacing w:after="220"/>
      </w:pPr>
      <m:oMathPara>
        <m:oMath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</m:oMath>
      </m:oMathPara>
    </w:p>
    <w:p w14:paraId="10701FA4" w14:textId="01B5D674" w:rsidR="00016606" w:rsidRDefault="00D54A93">
      <w:pPr>
        <w:spacing w:before="330" w:line="271" w:lineRule="auto"/>
      </w:pPr>
      <w:bookmarkStart w:id="3" w:name="common_elements_of_sequences_series"/>
      <w:r>
        <w:rPr>
          <w:b/>
          <w:sz w:val="42"/>
        </w:rPr>
        <w:lastRenderedPageBreak/>
        <w:t>Common Elements of</w:t>
      </w:r>
      <w:r w:rsidR="00567651">
        <w:rPr>
          <w:b/>
          <w:sz w:val="42"/>
        </w:rPr>
        <w:t xml:space="preserve"> </w:t>
      </w:r>
      <w:r>
        <w:rPr>
          <w:b/>
          <w:sz w:val="42"/>
        </w:rPr>
        <w:t>Sequences/Series:</w:t>
      </w:r>
      <w:bookmarkEnd w:id="3"/>
    </w:p>
    <w:p w14:paraId="2DAB1DCC" w14:textId="77777777" w:rsidR="00567651" w:rsidRDefault="00567651">
      <w:pPr>
        <w:spacing w:after="220"/>
      </w:pPr>
    </w:p>
    <w:p w14:paraId="387A9C43" w14:textId="37F0D86A" w:rsidR="00016606" w:rsidRDefault="00D54A93">
      <w:pPr>
        <w:spacing w:after="220"/>
      </w:pPr>
      <w:r>
        <w:t>Odd numbers</w:t>
      </w:r>
    </w:p>
    <w:p w14:paraId="3CF552F6" w14:textId="77777777" w:rsidR="00567651" w:rsidRDefault="00567651">
      <w:pPr>
        <w:spacing w:after="220"/>
      </w:pPr>
    </w:p>
    <w:p w14:paraId="52C98D55" w14:textId="18A2E9F0" w:rsidR="00016606" w:rsidRDefault="00D54A93">
      <w:pPr>
        <w:spacing w:after="220"/>
      </w:pPr>
      <w:r>
        <w:t>Even numbers</w:t>
      </w:r>
    </w:p>
    <w:p w14:paraId="0430CE8B" w14:textId="77777777" w:rsidR="00567651" w:rsidRDefault="00567651" w:rsidP="006363F8"/>
    <w:p w14:paraId="193FCB4D" w14:textId="2A7C78BE" w:rsidR="00016606" w:rsidRDefault="00D54A93">
      <w:pPr>
        <w:keepNext/>
        <w:spacing w:after="220"/>
        <w:outlineLvl w:val="1"/>
      </w:pPr>
      <w:r>
        <w:t>Factorials</w:t>
      </w:r>
    </w:p>
    <w:p w14:paraId="758CC2B8" w14:textId="77777777" w:rsidR="00567651" w:rsidRDefault="00567651">
      <w:pPr>
        <w:spacing w:after="220"/>
      </w:pPr>
    </w:p>
    <w:p w14:paraId="3F66FF25" w14:textId="5F7062D7" w:rsidR="00016606" w:rsidRDefault="00D54A93">
      <w:pPr>
        <w:spacing w:after="220"/>
      </w:pPr>
      <w:r>
        <w:t>Alternating signs</w:t>
      </w:r>
    </w:p>
    <w:p w14:paraId="7364F6A4" w14:textId="77777777" w:rsidR="00567651" w:rsidRDefault="00567651">
      <w:pPr>
        <w:spacing w:after="220"/>
      </w:pPr>
    </w:p>
    <w:p w14:paraId="6D5714CA" w14:textId="34170D46" w:rsidR="00016606" w:rsidRDefault="00D54A93">
      <w:pPr>
        <w:spacing w:after="220"/>
      </w:pPr>
      <w:r>
        <w:t>Powers of 2</w:t>
      </w:r>
    </w:p>
    <w:p w14:paraId="40C58E3B" w14:textId="77777777" w:rsidR="00016606" w:rsidRDefault="00016606">
      <w:pPr>
        <w:spacing w:after="0"/>
      </w:pPr>
    </w:p>
    <w:p w14:paraId="75EE4938" w14:textId="77777777" w:rsidR="00016606" w:rsidRDefault="00016606">
      <w:pPr>
        <w:spacing w:after="0"/>
      </w:pPr>
    </w:p>
    <w:p w14:paraId="517BD6BD" w14:textId="00F9A047" w:rsidR="00016606" w:rsidRDefault="00D54A93">
      <w:pPr>
        <w:pageBreakBefore/>
        <w:spacing w:after="220"/>
      </w:pPr>
      <w:r>
        <w:lastRenderedPageBreak/>
        <w:t>Arithmetic, Geometric or Neither?</w:t>
      </w:r>
      <w:r>
        <w:br/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245"/>
        <w:gridCol w:w="1207"/>
        <w:gridCol w:w="1726"/>
        <w:gridCol w:w="1387"/>
        <w:gridCol w:w="2700"/>
      </w:tblGrid>
      <w:tr w:rsidR="00567651" w14:paraId="2902E4F7" w14:textId="77777777" w:rsidTr="00567651">
        <w:tc>
          <w:tcPr>
            <w:tcW w:w="2245" w:type="dxa"/>
          </w:tcPr>
          <w:p w14:paraId="50733850" w14:textId="77777777" w:rsidR="00567651" w:rsidRDefault="00567651">
            <w:pPr>
              <w:spacing w:after="220"/>
            </w:pPr>
          </w:p>
        </w:tc>
        <w:tc>
          <w:tcPr>
            <w:tcW w:w="1207" w:type="dxa"/>
          </w:tcPr>
          <w:p w14:paraId="6F4442C1" w14:textId="59D19211" w:rsidR="00567651" w:rsidRDefault="00D54A93">
            <w:pPr>
              <w:spacing w:after="220"/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m:rPr>
                      <m:nor/>
                    </m:rPr>
                    <m:t>th</m:t>
                  </m:r>
                  <m:r>
                    <m:rPr>
                      <m:nor/>
                    </m:rPr>
                    <m:t> </m:t>
                  </m:r>
                </m:sup>
              </m:sSup>
            </m:oMath>
            <w:r w:rsidR="00567651">
              <w:t xml:space="preserve"> term</w:t>
            </w:r>
          </w:p>
        </w:tc>
        <w:tc>
          <w:tcPr>
            <w:tcW w:w="1726" w:type="dxa"/>
          </w:tcPr>
          <w:p w14:paraId="28C1E352" w14:textId="3923BDEE" w:rsidR="00567651" w:rsidRDefault="00D54A93">
            <w:pPr>
              <w:spacing w:after="220"/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</m:t>
                  </m:r>
                </m:e>
                <m:sup>
                  <m:r>
                    <m:rPr>
                      <m:nor/>
                    </m:rPr>
                    <m:t>th</m:t>
                  </m:r>
                  <m:r>
                    <m:rPr>
                      <m:nor/>
                    </m:rPr>
                    <m:t> </m:t>
                  </m:r>
                </m:sup>
              </m:sSup>
            </m:oMath>
            <w:r w:rsidR="00567651">
              <w:t xml:space="preserve"> term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</w:p>
        </w:tc>
        <w:tc>
          <w:tcPr>
            <w:tcW w:w="1387" w:type="dxa"/>
          </w:tcPr>
          <w:p w14:paraId="313A8859" w14:textId="6E2E64E3" w:rsidR="00567651" w:rsidRDefault="00D54A93">
            <w:pPr>
              <w:spacing w:after="22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→0?</m:t>
                </m:r>
              </m:oMath>
            </m:oMathPara>
          </w:p>
        </w:tc>
        <w:tc>
          <w:tcPr>
            <w:tcW w:w="2700" w:type="dxa"/>
          </w:tcPr>
          <w:p w14:paraId="2D8D83B8" w14:textId="7219FDD9" w:rsidR="00567651" w:rsidRDefault="00D54A93">
            <w:pPr>
              <w:spacing w:after="220"/>
            </w:pPr>
            <m:oMath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∞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 </m:t>
                  </m:r>
                </m:e>
              </m:nary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</m:oMath>
            <w:r w:rsidR="00567651">
              <w:t xml:space="preserve"> some value?</w:t>
            </w:r>
          </w:p>
        </w:tc>
      </w:tr>
      <w:tr w:rsidR="00567651" w14:paraId="62182536" w14:textId="77777777" w:rsidTr="00567651">
        <w:tc>
          <w:tcPr>
            <w:tcW w:w="2245" w:type="dxa"/>
          </w:tcPr>
          <w:p w14:paraId="6F169744" w14:textId="479CD09E" w:rsidR="00567651" w:rsidRDefault="00567651">
            <w:pPr>
              <w:spacing w:after="22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1,1,2,3,5,8,13,…</m:t>
                </m:r>
              </m:oMath>
            </m:oMathPara>
          </w:p>
        </w:tc>
        <w:tc>
          <w:tcPr>
            <w:tcW w:w="1207" w:type="dxa"/>
          </w:tcPr>
          <w:p w14:paraId="50B60D1B" w14:textId="77777777" w:rsidR="00567651" w:rsidRDefault="00567651">
            <w:pPr>
              <w:spacing w:after="220"/>
            </w:pPr>
          </w:p>
        </w:tc>
        <w:tc>
          <w:tcPr>
            <w:tcW w:w="1726" w:type="dxa"/>
          </w:tcPr>
          <w:p w14:paraId="732192F5" w14:textId="77777777" w:rsidR="00567651" w:rsidRDefault="00567651">
            <w:pPr>
              <w:spacing w:after="220"/>
            </w:pPr>
          </w:p>
        </w:tc>
        <w:tc>
          <w:tcPr>
            <w:tcW w:w="1387" w:type="dxa"/>
          </w:tcPr>
          <w:p w14:paraId="6A0FAC26" w14:textId="77777777" w:rsidR="00567651" w:rsidRDefault="00567651">
            <w:pPr>
              <w:spacing w:after="220"/>
            </w:pPr>
          </w:p>
        </w:tc>
        <w:tc>
          <w:tcPr>
            <w:tcW w:w="2700" w:type="dxa"/>
          </w:tcPr>
          <w:p w14:paraId="764C2443" w14:textId="77777777" w:rsidR="00567651" w:rsidRDefault="00567651">
            <w:pPr>
              <w:spacing w:after="220"/>
            </w:pPr>
          </w:p>
        </w:tc>
      </w:tr>
      <w:tr w:rsidR="00567651" w14:paraId="47276DA6" w14:textId="77777777" w:rsidTr="00567651">
        <w:tc>
          <w:tcPr>
            <w:tcW w:w="2245" w:type="dxa"/>
          </w:tcPr>
          <w:p w14:paraId="535860A8" w14:textId="670BF0F3" w:rsidR="00567651" w:rsidRDefault="00D54A93">
            <w:pPr>
              <w:spacing w:after="22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=2,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1207" w:type="dxa"/>
          </w:tcPr>
          <w:p w14:paraId="0080F749" w14:textId="77777777" w:rsidR="00567651" w:rsidRDefault="00567651">
            <w:pPr>
              <w:spacing w:after="220"/>
            </w:pPr>
          </w:p>
        </w:tc>
        <w:tc>
          <w:tcPr>
            <w:tcW w:w="1726" w:type="dxa"/>
          </w:tcPr>
          <w:p w14:paraId="6E9B4E5C" w14:textId="77777777" w:rsidR="00567651" w:rsidRDefault="00567651">
            <w:pPr>
              <w:spacing w:after="220"/>
            </w:pPr>
          </w:p>
        </w:tc>
        <w:tc>
          <w:tcPr>
            <w:tcW w:w="1387" w:type="dxa"/>
          </w:tcPr>
          <w:p w14:paraId="571A0B05" w14:textId="77777777" w:rsidR="00567651" w:rsidRDefault="00567651">
            <w:pPr>
              <w:spacing w:after="220"/>
            </w:pPr>
          </w:p>
        </w:tc>
        <w:tc>
          <w:tcPr>
            <w:tcW w:w="2700" w:type="dxa"/>
          </w:tcPr>
          <w:p w14:paraId="1D259DE7" w14:textId="77777777" w:rsidR="00567651" w:rsidRDefault="00567651">
            <w:pPr>
              <w:spacing w:after="220"/>
            </w:pPr>
          </w:p>
        </w:tc>
      </w:tr>
      <w:tr w:rsidR="00567651" w14:paraId="1A6AD3CF" w14:textId="77777777" w:rsidTr="00567651">
        <w:tc>
          <w:tcPr>
            <w:tcW w:w="2245" w:type="dxa"/>
          </w:tcPr>
          <w:p w14:paraId="4EA66520" w14:textId="3E219B9A" w:rsidR="00567651" w:rsidRDefault="00D54A93">
            <w:pPr>
              <w:spacing w:after="22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,…</m:t>
                </m:r>
              </m:oMath>
            </m:oMathPara>
          </w:p>
        </w:tc>
        <w:tc>
          <w:tcPr>
            <w:tcW w:w="1207" w:type="dxa"/>
          </w:tcPr>
          <w:p w14:paraId="60826513" w14:textId="77777777" w:rsidR="00567651" w:rsidRDefault="00567651">
            <w:pPr>
              <w:spacing w:after="220"/>
            </w:pPr>
          </w:p>
        </w:tc>
        <w:tc>
          <w:tcPr>
            <w:tcW w:w="1726" w:type="dxa"/>
          </w:tcPr>
          <w:p w14:paraId="056C6BB0" w14:textId="77777777" w:rsidR="00567651" w:rsidRDefault="00567651">
            <w:pPr>
              <w:spacing w:after="220"/>
            </w:pPr>
          </w:p>
        </w:tc>
        <w:tc>
          <w:tcPr>
            <w:tcW w:w="1387" w:type="dxa"/>
          </w:tcPr>
          <w:p w14:paraId="2B6BF3FD" w14:textId="77777777" w:rsidR="00567651" w:rsidRDefault="00567651">
            <w:pPr>
              <w:spacing w:after="220"/>
            </w:pPr>
          </w:p>
        </w:tc>
        <w:tc>
          <w:tcPr>
            <w:tcW w:w="2700" w:type="dxa"/>
          </w:tcPr>
          <w:p w14:paraId="677BFB76" w14:textId="77777777" w:rsidR="00567651" w:rsidRDefault="00567651">
            <w:pPr>
              <w:spacing w:after="220"/>
            </w:pPr>
          </w:p>
        </w:tc>
      </w:tr>
      <w:tr w:rsidR="00567651" w14:paraId="5C39CC9A" w14:textId="77777777" w:rsidTr="00567651">
        <w:tc>
          <w:tcPr>
            <w:tcW w:w="2245" w:type="dxa"/>
          </w:tcPr>
          <w:p w14:paraId="0F4C5BEF" w14:textId="3C8B4073" w:rsidR="00567651" w:rsidRDefault="00567651">
            <w:pPr>
              <w:spacing w:after="22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.9,.09,.009,.0009,…</m:t>
                </m:r>
              </m:oMath>
            </m:oMathPara>
          </w:p>
        </w:tc>
        <w:tc>
          <w:tcPr>
            <w:tcW w:w="1207" w:type="dxa"/>
          </w:tcPr>
          <w:p w14:paraId="7F6F87FB" w14:textId="77777777" w:rsidR="00567651" w:rsidRDefault="00567651">
            <w:pPr>
              <w:spacing w:after="220"/>
            </w:pPr>
          </w:p>
        </w:tc>
        <w:tc>
          <w:tcPr>
            <w:tcW w:w="1726" w:type="dxa"/>
          </w:tcPr>
          <w:p w14:paraId="74C0B62B" w14:textId="77777777" w:rsidR="00567651" w:rsidRDefault="00567651">
            <w:pPr>
              <w:spacing w:after="220"/>
            </w:pPr>
          </w:p>
        </w:tc>
        <w:tc>
          <w:tcPr>
            <w:tcW w:w="1387" w:type="dxa"/>
          </w:tcPr>
          <w:p w14:paraId="201997EB" w14:textId="77777777" w:rsidR="00567651" w:rsidRDefault="00567651">
            <w:pPr>
              <w:spacing w:after="220"/>
            </w:pPr>
          </w:p>
        </w:tc>
        <w:tc>
          <w:tcPr>
            <w:tcW w:w="2700" w:type="dxa"/>
          </w:tcPr>
          <w:p w14:paraId="10E5D56F" w14:textId="77777777" w:rsidR="00567651" w:rsidRDefault="00567651">
            <w:pPr>
              <w:spacing w:after="220"/>
            </w:pPr>
          </w:p>
        </w:tc>
      </w:tr>
    </w:tbl>
    <w:p w14:paraId="1A40D9D2" w14:textId="77777777" w:rsidR="00567651" w:rsidRDefault="00567651">
      <w:pPr>
        <w:spacing w:after="220"/>
      </w:pPr>
    </w:p>
    <w:p w14:paraId="57165533" w14:textId="77777777" w:rsidR="00567651" w:rsidRDefault="00D54A93">
      <w:pPr>
        <w:spacing w:after="220"/>
      </w:pPr>
      <w:r>
        <w:t xml:space="preserve">Write a formula for 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nor/>
              </m:rPr>
              <m:t>th</m:t>
            </m:r>
            <m:r>
              <m:rPr>
                <m:nor/>
              </m:rPr>
              <m:t> </m:t>
            </m:r>
          </m:sup>
        </m:sSup>
      </m:oMath>
      <w:r>
        <w:t xml:space="preserve"> term of these sequences.</w:t>
      </w:r>
      <w:r>
        <w:br/>
      </w:r>
    </w:p>
    <w:p w14:paraId="72E33494" w14:textId="77777777" w:rsidR="00567651" w:rsidRPr="00567651" w:rsidRDefault="00D54A93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,…</m:t>
          </m:r>
        </m:oMath>
      </m:oMathPara>
    </w:p>
    <w:p w14:paraId="30E01E2A" w14:textId="1AD184E0" w:rsidR="00567651" w:rsidRDefault="00D54A93">
      <w:pPr>
        <w:spacing w:after="220"/>
      </w:pPr>
      <w:r w:rsidRPr="00567651">
        <w:br/>
      </w:r>
    </w:p>
    <w:p w14:paraId="4000BC1E" w14:textId="77777777" w:rsidR="00567651" w:rsidRDefault="00567651">
      <w:pPr>
        <w:spacing w:after="220"/>
      </w:pPr>
    </w:p>
    <w:p w14:paraId="10EBCF19" w14:textId="77777777" w:rsidR="00567651" w:rsidRDefault="00567651">
      <w:pPr>
        <w:spacing w:after="220"/>
      </w:pPr>
    </w:p>
    <w:p w14:paraId="6A2D8E58" w14:textId="77777777" w:rsidR="00567651" w:rsidRPr="00567651" w:rsidRDefault="00D54A93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256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,…</m:t>
          </m:r>
        </m:oMath>
      </m:oMathPara>
    </w:p>
    <w:p w14:paraId="446BE488" w14:textId="77777777" w:rsidR="00567651" w:rsidRDefault="00567651">
      <w:pPr>
        <w:spacing w:after="220"/>
        <w:rPr>
          <w:rFonts w:eastAsiaTheme="minorEastAsia"/>
        </w:rPr>
      </w:pPr>
    </w:p>
    <w:p w14:paraId="627BA3F8" w14:textId="77777777" w:rsidR="00567651" w:rsidRDefault="00567651">
      <w:pPr>
        <w:spacing w:after="220"/>
        <w:rPr>
          <w:rFonts w:eastAsiaTheme="minorEastAsia"/>
        </w:rPr>
      </w:pPr>
    </w:p>
    <w:p w14:paraId="22655B69" w14:textId="77777777" w:rsidR="00567651" w:rsidRDefault="00567651">
      <w:pPr>
        <w:spacing w:after="220"/>
        <w:rPr>
          <w:rFonts w:eastAsiaTheme="minorEastAsia"/>
        </w:rPr>
      </w:pPr>
    </w:p>
    <w:p w14:paraId="39CD0F96" w14:textId="3C4E4978" w:rsidR="00567651" w:rsidRDefault="00D54A93">
      <w:pPr>
        <w:spacing w:after="220"/>
      </w:pPr>
      <w:r w:rsidRPr="00567651">
        <w:br/>
      </w:r>
    </w:p>
    <w:p w14:paraId="16E9F1FF" w14:textId="1D6A8734" w:rsidR="00016606" w:rsidRPr="00567651" w:rsidRDefault="00D54A93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26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80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242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120</m:t>
              </m:r>
            </m:den>
          </m:f>
        </m:oMath>
      </m:oMathPara>
    </w:p>
    <w:p w14:paraId="6890E19A" w14:textId="77777777" w:rsidR="00567651" w:rsidRPr="00567651" w:rsidRDefault="00567651">
      <w:pPr>
        <w:spacing w:after="220"/>
      </w:pPr>
    </w:p>
    <w:sectPr w:rsidR="00567651" w:rsidRPr="0056765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35EC6"/>
    <w:multiLevelType w:val="hybridMultilevel"/>
    <w:tmpl w:val="2A8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50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06"/>
    <w:rsid w:val="00016606"/>
    <w:rsid w:val="004052CE"/>
    <w:rsid w:val="00567651"/>
    <w:rsid w:val="006363F8"/>
    <w:rsid w:val="00837388"/>
    <w:rsid w:val="009D2A17"/>
    <w:rsid w:val="00E2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A621A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56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216</Words>
  <Characters>1272</Characters>
  <Application>Microsoft Office Word</Application>
  <DocSecurity>0</DocSecurity>
  <Lines>159</Lines>
  <Paragraphs>74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#17-5 Prenotes - Sequence and Series Review</dc:title>
  <dc:subject/>
  <dc:creator>html-to-docx</dc:creator>
  <cp:keywords>html-to-docx</cp:keywords>
  <dc:description/>
  <cp:lastModifiedBy>Karl Schwede</cp:lastModifiedBy>
  <cp:revision>5</cp:revision>
  <dcterms:created xsi:type="dcterms:W3CDTF">2026-03-02T17:50:00Z</dcterms:created>
  <dcterms:modified xsi:type="dcterms:W3CDTF">2026-04-13T04:17:00Z</dcterms:modified>
</cp:coreProperties>
</file>